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章贡区教育扶贫挂牌督战工作领导小组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为切实加强教育扶贫挂牌督战工作的组织领导，经研究，决定成立区教育扶贫挂牌督战领导小组，具体名单如下：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长：练绪斌  区教体局党委书记、局长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副组长：赖  菁  区教体局党委委员、四级调研员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曾瑞萍  区教体局党委委员、副局长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俞健玲  区教体局党委委员、副局长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  飞  区教体局党委委员、副局长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杨遇春  区教体局党委委员、章贡中学党支部书记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员：叶  恒  区教体局行政办主任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袁  红  区教体局党委办主任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强  区教体局教育科科长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蔡克难  区教育督导室主任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军  区教体局基建科科长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赵金龙  区教体局财务科科长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徐  珍  区教体局社管科科长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宋  旭  区教体局安全科科长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领导小组下设办公室，李强同志兼任办公室主任，钟涛同志任办公室副主任，负责协调推进挂牌督战日常工作。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章贡区教育扶贫挂牌督战分组安排</w:t>
      </w:r>
    </w:p>
    <w:p>
      <w:pPr>
        <w:pStyle w:val="4"/>
        <w:spacing w:before="0" w:beforeAutospacing="0" w:after="0" w:afterAutospacing="0" w:line="560" w:lineRule="exact"/>
        <w:jc w:val="center"/>
        <w:rPr>
          <w:rFonts w:hint="eastAsia" w:ascii="方正小标宋简体" w:hAnsi="方正小标宋简体" w:eastAsia="方正小标宋简体" w:cs="方正小标宋简体"/>
          <w:color w:val="000000"/>
          <w:sz w:val="36"/>
          <w:szCs w:val="36"/>
        </w:rPr>
      </w:pPr>
    </w:p>
    <w:tbl>
      <w:tblPr>
        <w:tblStyle w:val="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665"/>
        <w:gridCol w:w="2346"/>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14" w:type="dxa"/>
            <w:vAlign w:val="center"/>
          </w:tcPr>
          <w:p>
            <w:pPr>
              <w:tabs>
                <w:tab w:val="left" w:pos="5150"/>
              </w:tabs>
              <w:jc w:val="center"/>
              <w:rPr>
                <w:rFonts w:hint="default" w:ascii="仿宋_GB2312" w:eastAsia="仿宋_GB2312"/>
                <w:b/>
                <w:sz w:val="28"/>
                <w:szCs w:val="28"/>
                <w:lang w:val="en-US" w:eastAsia="zh-CN"/>
              </w:rPr>
            </w:pPr>
            <w:r>
              <w:rPr>
                <w:rFonts w:hint="eastAsia" w:ascii="仿宋_GB2312" w:eastAsia="仿宋_GB2312"/>
                <w:b/>
                <w:sz w:val="28"/>
                <w:szCs w:val="28"/>
                <w:lang w:val="en-US" w:eastAsia="zh-CN"/>
              </w:rPr>
              <w:t>序号</w:t>
            </w:r>
          </w:p>
        </w:tc>
        <w:tc>
          <w:tcPr>
            <w:tcW w:w="1665" w:type="dxa"/>
            <w:vAlign w:val="center"/>
          </w:tcPr>
          <w:p>
            <w:pPr>
              <w:tabs>
                <w:tab w:val="left" w:pos="5150"/>
              </w:tabs>
              <w:jc w:val="center"/>
              <w:rPr>
                <w:rFonts w:hint="eastAsia" w:ascii="仿宋_GB2312" w:eastAsia="仿宋_GB2312" w:hAnsiTheme="minorHAnsi" w:cstheme="minorBidi"/>
                <w:b/>
                <w:kern w:val="2"/>
                <w:sz w:val="28"/>
                <w:szCs w:val="28"/>
                <w:lang w:val="en-US" w:eastAsia="zh-CN" w:bidi="ar-SA"/>
              </w:rPr>
            </w:pPr>
            <w:r>
              <w:rPr>
                <w:rFonts w:hint="eastAsia" w:ascii="仿宋_GB2312" w:eastAsia="仿宋_GB2312"/>
                <w:b/>
                <w:sz w:val="28"/>
                <w:szCs w:val="28"/>
                <w:lang w:val="en-US" w:eastAsia="zh-CN"/>
              </w:rPr>
              <w:t>镇（街）</w:t>
            </w:r>
          </w:p>
        </w:tc>
        <w:tc>
          <w:tcPr>
            <w:tcW w:w="2346" w:type="dxa"/>
            <w:vAlign w:val="center"/>
          </w:tcPr>
          <w:p>
            <w:pPr>
              <w:tabs>
                <w:tab w:val="left" w:pos="5150"/>
              </w:tabs>
              <w:jc w:val="center"/>
              <w:rPr>
                <w:rFonts w:hint="eastAsia" w:ascii="仿宋_GB2312" w:eastAsia="仿宋_GB2312" w:hAnsiTheme="minorHAnsi" w:cstheme="minorBidi"/>
                <w:b/>
                <w:kern w:val="2"/>
                <w:sz w:val="28"/>
                <w:szCs w:val="28"/>
                <w:lang w:val="en-US" w:eastAsia="zh-CN" w:bidi="ar-SA"/>
              </w:rPr>
            </w:pPr>
            <w:r>
              <w:rPr>
                <w:rFonts w:hint="eastAsia" w:ascii="仿宋_GB2312" w:eastAsia="仿宋_GB2312"/>
                <w:b/>
                <w:sz w:val="28"/>
                <w:szCs w:val="28"/>
                <w:lang w:val="en-US" w:eastAsia="zh-CN"/>
              </w:rPr>
              <w:t>督战责任</w:t>
            </w:r>
            <w:r>
              <w:rPr>
                <w:rFonts w:hint="eastAsia" w:ascii="仿宋_GB2312" w:eastAsia="仿宋_GB2312"/>
                <w:b/>
                <w:sz w:val="28"/>
                <w:szCs w:val="28"/>
              </w:rPr>
              <w:t>领导</w:t>
            </w:r>
          </w:p>
        </w:tc>
        <w:tc>
          <w:tcPr>
            <w:tcW w:w="3695" w:type="dxa"/>
            <w:vAlign w:val="center"/>
          </w:tcPr>
          <w:p>
            <w:pPr>
              <w:tabs>
                <w:tab w:val="left" w:pos="5150"/>
              </w:tabs>
              <w:jc w:val="center"/>
              <w:rPr>
                <w:rFonts w:hint="eastAsia" w:ascii="仿宋_GB2312" w:eastAsia="仿宋_GB2312" w:hAnsiTheme="minorHAnsi" w:cstheme="minorBidi"/>
                <w:b/>
                <w:kern w:val="2"/>
                <w:sz w:val="28"/>
                <w:szCs w:val="28"/>
                <w:lang w:val="en-US" w:eastAsia="zh-CN" w:bidi="ar-SA"/>
              </w:rPr>
            </w:pPr>
            <w:r>
              <w:rPr>
                <w:rFonts w:hint="eastAsia" w:ascii="仿宋_GB2312" w:eastAsia="仿宋_GB2312"/>
                <w:b/>
                <w:sz w:val="28"/>
                <w:szCs w:val="28"/>
                <w:lang w:val="en-US" w:eastAsia="zh-CN"/>
              </w:rPr>
              <w:t>督战</w:t>
            </w:r>
            <w:r>
              <w:rPr>
                <w:rFonts w:hint="eastAsia" w:ascii="仿宋_GB2312" w:eastAsia="仿宋_GB2312"/>
                <w:b/>
                <w:sz w:val="28"/>
                <w:szCs w:val="28"/>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814" w:type="dxa"/>
            <w:vAlign w:val="center"/>
          </w:tcPr>
          <w:p>
            <w:pPr>
              <w:tabs>
                <w:tab w:val="left" w:pos="5150"/>
              </w:tabs>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1665" w:type="dxa"/>
            <w:vAlign w:val="center"/>
          </w:tcPr>
          <w:p>
            <w:pPr>
              <w:tabs>
                <w:tab w:val="left" w:pos="5150"/>
              </w:tabs>
              <w:jc w:val="center"/>
              <w:rPr>
                <w:rFonts w:hint="default" w:ascii="仿宋_GB2312" w:eastAsia="仿宋_GB2312"/>
                <w:sz w:val="28"/>
                <w:szCs w:val="28"/>
                <w:lang w:val="en-US" w:eastAsia="zh-CN"/>
              </w:rPr>
            </w:pPr>
            <w:r>
              <w:rPr>
                <w:rFonts w:hint="eastAsia" w:ascii="仿宋_GB2312" w:eastAsia="仿宋_GB2312" w:cstheme="minorBidi"/>
                <w:kern w:val="2"/>
                <w:sz w:val="28"/>
                <w:szCs w:val="28"/>
                <w:lang w:val="en-US" w:eastAsia="zh-CN" w:bidi="ar-SA"/>
              </w:rPr>
              <w:t>水东镇</w:t>
            </w:r>
          </w:p>
        </w:tc>
        <w:tc>
          <w:tcPr>
            <w:tcW w:w="2346" w:type="dxa"/>
            <w:vAlign w:val="center"/>
          </w:tcPr>
          <w:p>
            <w:pPr>
              <w:tabs>
                <w:tab w:val="left" w:pos="5150"/>
              </w:tabs>
              <w:spacing w:line="32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练绪斌</w:t>
            </w:r>
          </w:p>
        </w:tc>
        <w:tc>
          <w:tcPr>
            <w:tcW w:w="3695" w:type="dxa"/>
            <w:vAlign w:val="center"/>
          </w:tcPr>
          <w:p>
            <w:pPr>
              <w:tabs>
                <w:tab w:val="left" w:pos="5150"/>
              </w:tabs>
              <w:spacing w:line="34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行政办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814" w:type="dxa"/>
            <w:vAlign w:val="center"/>
          </w:tcPr>
          <w:p>
            <w:pPr>
              <w:tabs>
                <w:tab w:val="left" w:pos="5150"/>
              </w:tabs>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1665" w:type="dxa"/>
            <w:vAlign w:val="center"/>
          </w:tcPr>
          <w:p>
            <w:pPr>
              <w:tabs>
                <w:tab w:val="left" w:pos="5150"/>
              </w:tabs>
              <w:jc w:val="center"/>
              <w:rPr>
                <w:rFonts w:hint="eastAsia" w:ascii="仿宋_GB2312" w:eastAsia="仿宋_GB2312"/>
                <w:sz w:val="28"/>
                <w:szCs w:val="28"/>
              </w:rPr>
            </w:pPr>
            <w:r>
              <w:rPr>
                <w:rFonts w:hint="eastAsia" w:ascii="仿宋_GB2312" w:eastAsia="仿宋_GB2312"/>
                <w:sz w:val="28"/>
                <w:szCs w:val="28"/>
              </w:rPr>
              <w:t>水</w:t>
            </w:r>
            <w:r>
              <w:rPr>
                <w:rFonts w:hint="eastAsia" w:ascii="仿宋_GB2312" w:eastAsia="仿宋_GB2312"/>
                <w:sz w:val="28"/>
                <w:szCs w:val="28"/>
                <w:lang w:val="en-US" w:eastAsia="zh-CN"/>
              </w:rPr>
              <w:t>西</w:t>
            </w:r>
            <w:r>
              <w:rPr>
                <w:rFonts w:hint="eastAsia" w:ascii="仿宋_GB2312" w:eastAsia="仿宋_GB2312"/>
                <w:sz w:val="28"/>
                <w:szCs w:val="28"/>
              </w:rPr>
              <w:t>镇</w:t>
            </w:r>
          </w:p>
          <w:p>
            <w:pPr>
              <w:tabs>
                <w:tab w:val="left" w:pos="5150"/>
              </w:tabs>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rPr>
              <w:t>东外街道</w:t>
            </w:r>
          </w:p>
          <w:p>
            <w:pPr>
              <w:tabs>
                <w:tab w:val="left" w:pos="5150"/>
              </w:tabs>
              <w:jc w:val="center"/>
              <w:rPr>
                <w:rFonts w:hint="eastAsia" w:ascii="仿宋_GB2312" w:eastAsia="仿宋_GB2312" w:hAnsiTheme="minorHAnsi" w:cstheme="minorBidi"/>
                <w:kern w:val="2"/>
                <w:sz w:val="28"/>
                <w:szCs w:val="28"/>
                <w:lang w:val="en-US" w:eastAsia="zh-CN" w:bidi="ar-SA"/>
              </w:rPr>
            </w:pPr>
          </w:p>
        </w:tc>
        <w:tc>
          <w:tcPr>
            <w:tcW w:w="2346" w:type="dxa"/>
            <w:vAlign w:val="center"/>
          </w:tcPr>
          <w:p>
            <w:pPr>
              <w:tabs>
                <w:tab w:val="left" w:pos="5150"/>
              </w:tabs>
              <w:spacing w:line="32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赖  菁</w:t>
            </w:r>
          </w:p>
        </w:tc>
        <w:tc>
          <w:tcPr>
            <w:tcW w:w="3695" w:type="dxa"/>
            <w:vAlign w:val="center"/>
          </w:tcPr>
          <w:p>
            <w:pPr>
              <w:tabs>
                <w:tab w:val="left" w:pos="5150"/>
              </w:tabs>
              <w:spacing w:line="340" w:lineRule="exact"/>
              <w:jc w:val="center"/>
              <w:rPr>
                <w:rFonts w:hint="default" w:ascii="仿宋_GB2312" w:eastAsia="仿宋_GB2312" w:hAnsiTheme="minorHAnsi" w:cstheme="minorBidi"/>
                <w:kern w:val="2"/>
                <w:sz w:val="28"/>
                <w:szCs w:val="28"/>
                <w:lang w:val="en-US" w:eastAsia="zh-CN" w:bidi="ar-SA"/>
              </w:rPr>
            </w:pPr>
            <w:r>
              <w:rPr>
                <w:rFonts w:hint="eastAsia" w:ascii="仿宋_GB2312" w:eastAsia="仿宋_GB2312" w:cstheme="minorBidi"/>
                <w:kern w:val="2"/>
                <w:sz w:val="28"/>
                <w:szCs w:val="28"/>
                <w:lang w:val="en-US" w:eastAsia="zh-CN" w:bidi="ar-SA"/>
              </w:rPr>
              <w:t>党委办、安全科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jc w:val="center"/>
        </w:trPr>
        <w:tc>
          <w:tcPr>
            <w:tcW w:w="814" w:type="dxa"/>
            <w:vAlign w:val="center"/>
          </w:tcPr>
          <w:p>
            <w:pPr>
              <w:tabs>
                <w:tab w:val="left" w:pos="5150"/>
              </w:tabs>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1665" w:type="dxa"/>
            <w:vAlign w:val="center"/>
          </w:tcPr>
          <w:p>
            <w:pPr>
              <w:tabs>
                <w:tab w:val="left" w:pos="5150"/>
              </w:tabs>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rPr>
              <w:t>水</w:t>
            </w:r>
            <w:r>
              <w:rPr>
                <w:rFonts w:hint="eastAsia" w:ascii="仿宋_GB2312" w:eastAsia="仿宋_GB2312"/>
                <w:sz w:val="28"/>
                <w:szCs w:val="28"/>
                <w:lang w:val="en-US" w:eastAsia="zh-CN"/>
              </w:rPr>
              <w:t>南</w:t>
            </w:r>
            <w:r>
              <w:rPr>
                <w:rFonts w:hint="eastAsia" w:ascii="仿宋_GB2312" w:eastAsia="仿宋_GB2312"/>
                <w:sz w:val="28"/>
                <w:szCs w:val="28"/>
              </w:rPr>
              <w:t>镇</w:t>
            </w:r>
          </w:p>
        </w:tc>
        <w:tc>
          <w:tcPr>
            <w:tcW w:w="2346" w:type="dxa"/>
            <w:vAlign w:val="center"/>
          </w:tcPr>
          <w:p>
            <w:pPr>
              <w:tabs>
                <w:tab w:val="left" w:pos="5150"/>
              </w:tabs>
              <w:spacing w:line="32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曾瑞萍</w:t>
            </w:r>
          </w:p>
        </w:tc>
        <w:tc>
          <w:tcPr>
            <w:tcW w:w="3695" w:type="dxa"/>
            <w:vAlign w:val="center"/>
          </w:tcPr>
          <w:p>
            <w:pPr>
              <w:tabs>
                <w:tab w:val="left" w:pos="5150"/>
              </w:tabs>
              <w:spacing w:line="340" w:lineRule="exact"/>
              <w:jc w:val="center"/>
              <w:rPr>
                <w:rFonts w:hint="default"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基建科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814" w:type="dxa"/>
            <w:vAlign w:val="center"/>
          </w:tcPr>
          <w:p>
            <w:pPr>
              <w:tabs>
                <w:tab w:val="left" w:pos="5150"/>
              </w:tabs>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1665" w:type="dxa"/>
            <w:vAlign w:val="center"/>
          </w:tcPr>
          <w:p>
            <w:pPr>
              <w:tabs>
                <w:tab w:val="left" w:pos="5150"/>
              </w:tabs>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沙石镇</w:t>
            </w:r>
          </w:p>
        </w:tc>
        <w:tc>
          <w:tcPr>
            <w:tcW w:w="2346" w:type="dxa"/>
            <w:vAlign w:val="center"/>
          </w:tcPr>
          <w:p>
            <w:pPr>
              <w:tabs>
                <w:tab w:val="left" w:pos="5150"/>
              </w:tabs>
              <w:spacing w:line="32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俞健玲</w:t>
            </w:r>
          </w:p>
        </w:tc>
        <w:tc>
          <w:tcPr>
            <w:tcW w:w="3695" w:type="dxa"/>
            <w:vAlign w:val="center"/>
          </w:tcPr>
          <w:p>
            <w:pPr>
              <w:tabs>
                <w:tab w:val="left" w:pos="5150"/>
              </w:tabs>
              <w:spacing w:line="34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教育科、督导室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exact"/>
          <w:jc w:val="center"/>
        </w:trPr>
        <w:tc>
          <w:tcPr>
            <w:tcW w:w="814" w:type="dxa"/>
            <w:vAlign w:val="center"/>
          </w:tcPr>
          <w:p>
            <w:pPr>
              <w:tabs>
                <w:tab w:val="left" w:pos="5150"/>
              </w:tabs>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1665" w:type="dxa"/>
            <w:vAlign w:val="center"/>
          </w:tcPr>
          <w:p>
            <w:pPr>
              <w:tabs>
                <w:tab w:val="left" w:pos="5150"/>
              </w:tabs>
              <w:jc w:val="center"/>
              <w:rPr>
                <w:rFonts w:hint="eastAsia" w:ascii="仿宋_GB2312" w:eastAsia="仿宋_GB2312" w:cstheme="minorBidi"/>
                <w:kern w:val="2"/>
                <w:sz w:val="28"/>
                <w:szCs w:val="28"/>
                <w:lang w:val="en-US" w:eastAsia="zh-CN" w:bidi="ar-SA"/>
              </w:rPr>
            </w:pPr>
            <w:r>
              <w:rPr>
                <w:rFonts w:hint="eastAsia" w:ascii="仿宋_GB2312" w:eastAsia="仿宋_GB2312" w:cstheme="minorBidi"/>
                <w:kern w:val="2"/>
                <w:sz w:val="28"/>
                <w:szCs w:val="28"/>
                <w:lang w:val="en-US" w:eastAsia="zh-CN" w:bidi="ar-SA"/>
              </w:rPr>
              <w:t>东外街道</w:t>
            </w:r>
          </w:p>
          <w:p>
            <w:pPr>
              <w:tabs>
                <w:tab w:val="left" w:pos="5150"/>
              </w:tabs>
              <w:jc w:val="center"/>
              <w:rPr>
                <w:rFonts w:hint="default" w:ascii="仿宋_GB2312" w:eastAsia="仿宋_GB2312" w:cstheme="minorBidi"/>
                <w:kern w:val="2"/>
                <w:sz w:val="28"/>
                <w:szCs w:val="28"/>
                <w:lang w:val="en-US" w:eastAsia="zh-CN" w:bidi="ar-SA"/>
              </w:rPr>
            </w:pPr>
            <w:r>
              <w:rPr>
                <w:rFonts w:hint="eastAsia" w:ascii="仿宋_GB2312" w:eastAsia="仿宋_GB2312" w:cstheme="minorBidi"/>
                <w:kern w:val="2"/>
                <w:sz w:val="28"/>
                <w:szCs w:val="28"/>
                <w:lang w:val="en-US" w:eastAsia="zh-CN" w:bidi="ar-SA"/>
              </w:rPr>
              <w:t>南外街道</w:t>
            </w:r>
          </w:p>
        </w:tc>
        <w:tc>
          <w:tcPr>
            <w:tcW w:w="2346" w:type="dxa"/>
            <w:vAlign w:val="center"/>
          </w:tcPr>
          <w:p>
            <w:pPr>
              <w:tabs>
                <w:tab w:val="left" w:pos="5150"/>
              </w:tabs>
              <w:spacing w:line="32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龙  飞</w:t>
            </w:r>
          </w:p>
        </w:tc>
        <w:tc>
          <w:tcPr>
            <w:tcW w:w="3695" w:type="dxa"/>
            <w:vAlign w:val="center"/>
          </w:tcPr>
          <w:p>
            <w:pPr>
              <w:tabs>
                <w:tab w:val="left" w:pos="5150"/>
              </w:tabs>
              <w:spacing w:line="340" w:lineRule="exact"/>
              <w:jc w:val="center"/>
              <w:rPr>
                <w:rFonts w:hint="default" w:ascii="仿宋_GB2312" w:eastAsia="仿宋_GB2312" w:hAnsiTheme="minorHAnsi" w:cstheme="minorBidi"/>
                <w:kern w:val="2"/>
                <w:sz w:val="28"/>
                <w:szCs w:val="28"/>
                <w:lang w:val="en-US" w:eastAsia="zh-CN" w:bidi="ar-SA"/>
              </w:rPr>
            </w:pPr>
            <w:r>
              <w:rPr>
                <w:rFonts w:hint="eastAsia" w:ascii="仿宋_GB2312" w:eastAsia="仿宋_GB2312" w:cstheme="minorBidi"/>
                <w:kern w:val="2"/>
                <w:sz w:val="28"/>
                <w:szCs w:val="28"/>
                <w:lang w:val="en-US" w:eastAsia="zh-CN" w:bidi="ar-SA"/>
              </w:rPr>
              <w:t>社管科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814" w:type="dxa"/>
            <w:vAlign w:val="center"/>
          </w:tcPr>
          <w:p>
            <w:pPr>
              <w:tabs>
                <w:tab w:val="left" w:pos="5150"/>
              </w:tabs>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6</w:t>
            </w:r>
          </w:p>
        </w:tc>
        <w:tc>
          <w:tcPr>
            <w:tcW w:w="1665" w:type="dxa"/>
            <w:vAlign w:val="center"/>
          </w:tcPr>
          <w:p>
            <w:pPr>
              <w:tabs>
                <w:tab w:val="left" w:pos="5150"/>
              </w:tabs>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rPr>
              <w:t>沙河镇</w:t>
            </w:r>
          </w:p>
        </w:tc>
        <w:tc>
          <w:tcPr>
            <w:tcW w:w="2346" w:type="dxa"/>
            <w:vAlign w:val="center"/>
          </w:tcPr>
          <w:p>
            <w:pPr>
              <w:tabs>
                <w:tab w:val="left" w:pos="5150"/>
              </w:tabs>
              <w:spacing w:line="320" w:lineRule="exact"/>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杨遇春</w:t>
            </w:r>
          </w:p>
        </w:tc>
        <w:tc>
          <w:tcPr>
            <w:tcW w:w="3695" w:type="dxa"/>
            <w:vAlign w:val="center"/>
          </w:tcPr>
          <w:p>
            <w:pPr>
              <w:tabs>
                <w:tab w:val="left" w:pos="5150"/>
              </w:tabs>
              <w:spacing w:line="340" w:lineRule="exact"/>
              <w:jc w:val="center"/>
              <w:rPr>
                <w:rFonts w:hint="default" w:ascii="仿宋_GB2312" w:eastAsia="仿宋_GB2312" w:hAnsiTheme="minorHAnsi" w:cstheme="minorBidi"/>
                <w:kern w:val="2"/>
                <w:sz w:val="28"/>
                <w:szCs w:val="28"/>
                <w:lang w:val="en-US" w:eastAsia="zh-CN" w:bidi="ar-SA"/>
              </w:rPr>
            </w:pPr>
            <w:r>
              <w:rPr>
                <w:rFonts w:hint="eastAsia" w:ascii="仿宋_GB2312" w:eastAsia="仿宋_GB2312"/>
                <w:sz w:val="28"/>
                <w:szCs w:val="28"/>
                <w:lang w:val="en-US" w:eastAsia="zh-CN"/>
              </w:rPr>
              <w:t>财务科、资助中心</w:t>
            </w:r>
          </w:p>
        </w:tc>
      </w:tr>
    </w:tbl>
    <w:p>
      <w:pPr>
        <w:pStyle w:val="4"/>
        <w:spacing w:before="0" w:beforeAutospacing="0" w:after="0" w:afterAutospacing="0" w:line="560" w:lineRule="exact"/>
        <w:jc w:val="both"/>
        <w:rPr>
          <w:rFonts w:hint="eastAsia" w:ascii="仿宋_GB2312" w:hAnsi="Helvetica" w:eastAsia="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章贡区镇街教育扶贫工作台账清单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一、学生资助台账清单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1.建立“三个台账”，《本区就读贫困学生信息台账》、《本市外县就读贫困学生信息台账》、《外市外省就读贫困学生信息台账》；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2.各学段教育精准扶贫信息确认汇总表、建档立卡贫困家庭学生就读信息汇总表；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3.留存一份《章贡区享受教育精准扶贫政策告知书》复印件。</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二、控辍保学台账清单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1.政府和教育部门印发的关于控辍保学的方案、要点、通知、通告、公告等文件（区教体局会在“镇街扶贫工作群”里发出，各镇、街平时注意收集存档）；</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省、市、区《关于进一步加强控辍保学提高义务教育巩固水平的通知》精神，每年3月为义务教育宣传月，各镇（街）对应要自行制定镇（街）义务教育月宣传方案，并及时收集相关宣传活动材料（建议结合每周五下午志愿服务活动或保文创卫活动一起开展），整理成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春、秋季开学初，区教体局要求各镇（街）落实“双线控辍责任”开展辍学摸底，填报区教体局印发的辍学摸底表（各镇街应收集各村辍学摸底表，作为工作依据和作证材料），并建立辖区内义务教育适龄儿童、少年学生名册（由镇街、村自行建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供区义务教育适龄残疾儿童少年认定评估工作台账：本镇（街）辖区内残疾学生汇总表（由镇街、村自行建立）、需要进行认定评估的残疾儿童信息汇总表、区残疾人教育专家委员会上门认定评估的安置意见书、图片、残疾证复印件等；</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5.若辖区内涉及送教学生，要提供送教上门工作台账（可通知相关学校提供）；若发生辍学，还要提供“六对一”挂点联系劝学材料，包括：催学通知书、上门联合劝学图片、上门劝学记录表等。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lang w:val="en-US" w:eastAsia="zh-CN"/>
        </w:rPr>
        <w:sectPr>
          <w:footerReference r:id="rId3" w:type="default"/>
          <w:pgSz w:w="11907" w:h="16840"/>
          <w:pgMar w:top="1587" w:right="1418" w:bottom="1417" w:left="1418" w:header="851" w:footer="992" w:gutter="0"/>
          <w:pgNumType w:fmt="numberInDash"/>
          <w:cols w:space="0" w:num="1"/>
          <w:rtlGutter w:val="0"/>
          <w:docGrid w:type="lines" w:linePitch="307"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章贡区教育扶贫问题整改清单</w:t>
      </w:r>
    </w:p>
    <w:tbl>
      <w:tblPr>
        <w:tblStyle w:val="6"/>
        <w:tblW w:w="15286"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08"/>
        <w:gridCol w:w="2338"/>
        <w:gridCol w:w="8372"/>
        <w:gridCol w:w="852"/>
        <w:gridCol w:w="97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trPr>
        <w:tc>
          <w:tcPr>
            <w:tcW w:w="741"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序号</w:t>
            </w:r>
          </w:p>
        </w:tc>
        <w:tc>
          <w:tcPr>
            <w:tcW w:w="708"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部门</w:t>
            </w:r>
          </w:p>
        </w:tc>
        <w:tc>
          <w:tcPr>
            <w:tcW w:w="2338"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主要问题</w:t>
            </w:r>
          </w:p>
        </w:tc>
        <w:tc>
          <w:tcPr>
            <w:tcW w:w="8372"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整改措施</w:t>
            </w:r>
          </w:p>
        </w:tc>
        <w:tc>
          <w:tcPr>
            <w:tcW w:w="852"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整改时限</w:t>
            </w:r>
          </w:p>
        </w:tc>
        <w:tc>
          <w:tcPr>
            <w:tcW w:w="978" w:type="dxa"/>
            <w:vAlign w:val="center"/>
          </w:tcPr>
          <w:p>
            <w:pPr>
              <w:spacing w:line="280" w:lineRule="exact"/>
              <w:jc w:val="center"/>
              <w:rPr>
                <w:rFonts w:hint="eastAsia" w:ascii="宋体" w:hAnsi="宋体" w:eastAsia="黑体" w:cs="黑体"/>
                <w:color w:val="000000" w:themeColor="text1"/>
                <w:sz w:val="24"/>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责任</w:t>
            </w:r>
          </w:p>
          <w:p>
            <w:pPr>
              <w:spacing w:line="280" w:lineRule="exact"/>
              <w:jc w:val="center"/>
              <w:rPr>
                <w:rFonts w:hint="default" w:ascii="宋体" w:hAnsi="宋体" w:eastAsia="黑体" w:cs="黑体"/>
                <w:color w:val="000000" w:themeColor="text1"/>
                <w:sz w:val="24"/>
                <w:lang w:val="en-US" w:eastAsia="zh-CN"/>
                <w14:textFill>
                  <w14:solidFill>
                    <w14:schemeClr w14:val="tx1"/>
                  </w14:solidFill>
                </w14:textFill>
              </w:rPr>
            </w:pPr>
            <w:r>
              <w:rPr>
                <w:rFonts w:hint="eastAsia" w:ascii="宋体" w:hAnsi="宋体" w:eastAsia="黑体" w:cs="黑体"/>
                <w:color w:val="000000" w:themeColor="text1"/>
                <w:sz w:val="24"/>
                <w:lang w:val="en-US" w:eastAsia="zh-CN"/>
                <w14:textFill>
                  <w14:solidFill>
                    <w14:schemeClr w14:val="tx1"/>
                  </w14:solidFill>
                </w14:textFill>
              </w:rPr>
              <w:t>局领导</w:t>
            </w:r>
          </w:p>
        </w:tc>
        <w:tc>
          <w:tcPr>
            <w:tcW w:w="1297" w:type="dxa"/>
            <w:vAlign w:val="center"/>
          </w:tcPr>
          <w:p>
            <w:pPr>
              <w:spacing w:line="280" w:lineRule="exact"/>
              <w:jc w:val="center"/>
              <w:rPr>
                <w:rFonts w:hint="eastAsia" w:ascii="宋体" w:hAnsi="宋体" w:eastAsia="黑体" w:cs="黑体"/>
                <w:color w:val="000000" w:themeColor="text1"/>
                <w:sz w:val="24"/>
                <w:lang w:val="en-US" w:eastAsia="zh-CN"/>
                <w14:textFill>
                  <w14:solidFill>
                    <w14:schemeClr w14:val="tx1"/>
                  </w14:solidFill>
                </w14:textFill>
              </w:rPr>
            </w:pPr>
            <w:r>
              <w:rPr>
                <w:rFonts w:hint="eastAsia" w:ascii="宋体" w:hAnsi="宋体" w:eastAsia="黑体" w:cs="黑体"/>
                <w:color w:val="000000" w:themeColor="text1"/>
                <w:sz w:val="24"/>
                <w14:textFill>
                  <w14:solidFill>
                    <w14:schemeClr w14:val="tx1"/>
                  </w14:solidFill>
                </w14:textFill>
              </w:rPr>
              <w:t>责任</w:t>
            </w:r>
            <w:r>
              <w:rPr>
                <w:rFonts w:hint="eastAsia" w:ascii="宋体" w:hAnsi="宋体" w:eastAsia="黑体" w:cs="黑体"/>
                <w:color w:val="000000" w:themeColor="text1"/>
                <w:sz w:val="24"/>
                <w:lang w:val="en-US" w:eastAsia="zh-CN"/>
                <w14:textFill>
                  <w14:solidFill>
                    <w14:schemeClr w14:val="tx1"/>
                  </w14:solidFill>
                </w14:textFill>
              </w:rPr>
              <w:t>科室（单位）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41" w:type="dxa"/>
            <w:vMerge w:val="restart"/>
            <w:vAlign w:val="center"/>
          </w:tcPr>
          <w:p>
            <w:pPr>
              <w:spacing w:line="280" w:lineRule="exact"/>
              <w:jc w:val="center"/>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4</w:t>
            </w:r>
          </w:p>
        </w:tc>
        <w:tc>
          <w:tcPr>
            <w:tcW w:w="708" w:type="dxa"/>
            <w:vMerge w:val="restart"/>
            <w:shd w:val="clear" w:color="auto" w:fill="auto"/>
            <w:vAlign w:val="center"/>
          </w:tcPr>
          <w:p>
            <w:pPr>
              <w:widowControl w:val="0"/>
              <w:spacing w:line="280" w:lineRule="exact"/>
              <w:ind w:firstLine="0" w:firstLineChars="0"/>
              <w:jc w:val="center"/>
              <w:rPr>
                <w:rFonts w:hint="default" w:ascii="宋体" w:hAnsi="宋体" w:eastAsia="仿宋_GB2312" w:cs="仿宋_GB2312"/>
                <w:color w:val="000000" w:themeColor="text1"/>
                <w:kern w:val="2"/>
                <w:sz w:val="24"/>
                <w:szCs w:val="24"/>
                <w:shd w:val="clear" w:color="auto" w:fill="auto"/>
                <w:lang w:val="en-US" w:eastAsia="zh-CN" w:bidi="ar-SA"/>
                <w14:textFill>
                  <w14:solidFill>
                    <w14:schemeClr w14:val="tx1"/>
                  </w14:solidFill>
                </w14:textFill>
              </w:rPr>
            </w:pPr>
            <w:r>
              <w:rPr>
                <w:rFonts w:hint="eastAsia" w:ascii="宋体" w:hAnsi="宋体" w:eastAsia="仿宋_GB2312" w:cs="仿宋_GB2312"/>
                <w:color w:val="000000" w:themeColor="text1"/>
                <w:kern w:val="2"/>
                <w:sz w:val="24"/>
                <w:szCs w:val="24"/>
                <w:shd w:val="clear" w:color="auto" w:fill="auto"/>
                <w:lang w:val="en-US" w:eastAsia="zh-CN" w:bidi="ar-SA"/>
                <w14:textFill>
                  <w14:solidFill>
                    <w14:schemeClr w14:val="tx1"/>
                  </w14:solidFill>
                </w14:textFill>
              </w:rPr>
              <w:t>区教体局</w:t>
            </w:r>
          </w:p>
        </w:tc>
        <w:tc>
          <w:tcPr>
            <w:tcW w:w="2338" w:type="dxa"/>
            <w:shd w:val="clear" w:color="auto" w:fill="auto"/>
            <w:vAlign w:val="center"/>
          </w:tcPr>
          <w:p>
            <w:pPr>
              <w:spacing w:line="280" w:lineRule="exact"/>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14:textFill>
                  <w14:solidFill>
                    <w14:schemeClr w14:val="tx1"/>
                  </w14:solidFill>
                </w14:textFill>
              </w:rPr>
              <w:t>1.少量建档立卡贫困家庭学生识别不够精准。</w:t>
            </w:r>
          </w:p>
        </w:tc>
        <w:tc>
          <w:tcPr>
            <w:tcW w:w="8372" w:type="dxa"/>
            <w:shd w:val="clear" w:color="auto" w:fill="auto"/>
            <w:vAlign w:val="center"/>
          </w:tcPr>
          <w:p>
            <w:pPr>
              <w:spacing w:line="280" w:lineRule="exact"/>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highlight w:val="none"/>
                <w:lang w:eastAsia="zh-CN"/>
                <w14:textFill>
                  <w14:solidFill>
                    <w14:schemeClr w14:val="tx1"/>
                  </w14:solidFill>
                </w14:textFill>
              </w:rPr>
              <w:t>组织各学校按照</w:t>
            </w:r>
            <w:r>
              <w:rPr>
                <w:rFonts w:hint="eastAsia" w:ascii="宋体" w:hAnsi="宋体" w:eastAsia="仿宋_GB2312" w:cs="仿宋_GB2312"/>
                <w:color w:val="000000" w:themeColor="text1"/>
                <w:szCs w:val="21"/>
                <w:highlight w:val="none"/>
                <w14:textFill>
                  <w14:solidFill>
                    <w14:schemeClr w14:val="tx1"/>
                  </w14:solidFill>
                </w14:textFill>
              </w:rPr>
              <w:t>市</w:t>
            </w:r>
            <w:r>
              <w:rPr>
                <w:rFonts w:hint="eastAsia" w:ascii="宋体" w:hAnsi="宋体" w:eastAsia="仿宋_GB2312" w:cs="仿宋_GB2312"/>
                <w:color w:val="000000" w:themeColor="text1"/>
                <w:szCs w:val="21"/>
                <w:highlight w:val="none"/>
                <w:lang w:eastAsia="zh-CN"/>
                <w14:textFill>
                  <w14:solidFill>
                    <w14:schemeClr w14:val="tx1"/>
                  </w14:solidFill>
                </w14:textFill>
              </w:rPr>
              <w:t>教育局下发的《</w:t>
            </w:r>
            <w:r>
              <w:rPr>
                <w:rFonts w:hint="eastAsia" w:ascii="宋体" w:hAnsi="宋体" w:eastAsia="仿宋_GB2312" w:cs="仿宋_GB2312"/>
                <w:color w:val="000000" w:themeColor="text1"/>
                <w:szCs w:val="21"/>
                <w:highlight w:val="none"/>
                <w:lang w:val="en-US" w:eastAsia="zh-CN"/>
                <w14:textFill>
                  <w14:solidFill>
                    <w14:schemeClr w14:val="tx1"/>
                  </w14:solidFill>
                </w14:textFill>
              </w:rPr>
              <w:t>2020年春季学期全市0-22周岁建档立卡人口信息表》</w:t>
            </w:r>
            <w:r>
              <w:rPr>
                <w:rFonts w:hint="eastAsia" w:ascii="宋体" w:hAnsi="宋体" w:eastAsia="仿宋_GB2312" w:cs="仿宋_GB2312"/>
                <w:color w:val="000000" w:themeColor="text1"/>
                <w:szCs w:val="21"/>
                <w:highlight w:val="none"/>
                <w:lang w:eastAsia="zh-CN"/>
                <w14:textFill>
                  <w14:solidFill>
                    <w14:schemeClr w14:val="tx1"/>
                  </w14:solidFill>
                </w14:textFill>
              </w:rPr>
              <w:t>与学校学籍系统信息进</w:t>
            </w:r>
            <w:r>
              <w:rPr>
                <w:rFonts w:hint="eastAsia" w:ascii="宋体" w:hAnsi="宋体" w:eastAsia="仿宋_GB2312" w:cs="仿宋_GB2312"/>
                <w:color w:val="000000" w:themeColor="text1"/>
                <w:szCs w:val="21"/>
                <w:highlight w:val="none"/>
                <w14:textFill>
                  <w14:solidFill>
                    <w14:schemeClr w14:val="tx1"/>
                  </w14:solidFill>
                </w14:textFill>
              </w:rPr>
              <w:t>行比对，</w:t>
            </w:r>
            <w:r>
              <w:rPr>
                <w:rFonts w:hint="eastAsia" w:ascii="宋体" w:hAnsi="宋体" w:eastAsia="仿宋_GB2312" w:cs="仿宋_GB2312"/>
                <w:color w:val="000000" w:themeColor="text1"/>
                <w:szCs w:val="21"/>
                <w:highlight w:val="none"/>
                <w:lang w:eastAsia="zh-CN"/>
                <w14:textFill>
                  <w14:solidFill>
                    <w14:schemeClr w14:val="tx1"/>
                  </w14:solidFill>
                </w14:textFill>
              </w:rPr>
              <w:t>比对不成功的学生需本人提供相关证明材料，</w:t>
            </w:r>
            <w:r>
              <w:rPr>
                <w:rFonts w:hint="eastAsia" w:ascii="宋体" w:hAnsi="宋体" w:eastAsia="仿宋_GB2312" w:cs="仿宋_GB2312"/>
                <w:color w:val="000000" w:themeColor="text1"/>
                <w:szCs w:val="21"/>
                <w:highlight w:val="none"/>
                <w14:textFill>
                  <w14:solidFill>
                    <w14:schemeClr w14:val="tx1"/>
                  </w14:solidFill>
                </w14:textFill>
              </w:rPr>
              <w:t>精准识别所有</w:t>
            </w:r>
            <w:r>
              <w:rPr>
                <w:rFonts w:hint="eastAsia" w:ascii="宋体" w:hAnsi="宋体" w:eastAsia="仿宋_GB2312" w:cs="仿宋_GB2312"/>
                <w:color w:val="000000" w:themeColor="text1"/>
                <w:szCs w:val="21"/>
                <w:highlight w:val="none"/>
                <w:lang w:eastAsia="zh-CN"/>
                <w14:textFill>
                  <w14:solidFill>
                    <w14:schemeClr w14:val="tx1"/>
                  </w14:solidFill>
                </w14:textFill>
              </w:rPr>
              <w:t>在校在籍</w:t>
            </w:r>
            <w:r>
              <w:rPr>
                <w:rFonts w:hint="eastAsia" w:ascii="宋体" w:hAnsi="宋体" w:eastAsia="仿宋_GB2312" w:cs="仿宋_GB2312"/>
                <w:color w:val="000000" w:themeColor="text1"/>
                <w:szCs w:val="21"/>
                <w:highlight w:val="none"/>
                <w14:textFill>
                  <w14:solidFill>
                    <w14:schemeClr w14:val="tx1"/>
                  </w14:solidFill>
                </w14:textFill>
              </w:rPr>
              <w:t>建档立卡贫困家庭学生</w:t>
            </w:r>
            <w:r>
              <w:rPr>
                <w:rFonts w:hint="eastAsia" w:ascii="宋体" w:hAnsi="宋体" w:eastAsia="仿宋_GB2312" w:cs="仿宋_GB2312"/>
                <w:color w:val="000000" w:themeColor="text1"/>
                <w:szCs w:val="21"/>
                <w:highlight w:val="none"/>
                <w:lang w:eastAsia="zh-CN"/>
                <w14:textFill>
                  <w14:solidFill>
                    <w14:schemeClr w14:val="tx1"/>
                  </w14:solidFill>
                </w14:textFill>
              </w:rPr>
              <w:t>信息，确保不漏一人</w:t>
            </w:r>
            <w:r>
              <w:rPr>
                <w:rFonts w:hint="eastAsia" w:ascii="宋体" w:hAnsi="宋体" w:eastAsia="仿宋_GB2312" w:cs="仿宋_GB2312"/>
                <w:color w:val="000000" w:themeColor="text1"/>
                <w:szCs w:val="21"/>
                <w:highlight w:val="none"/>
                <w14:textFill>
                  <w14:solidFill>
                    <w14:schemeClr w14:val="tx1"/>
                  </w14:solidFill>
                </w14:textFill>
              </w:rPr>
              <w:t>。</w:t>
            </w:r>
          </w:p>
        </w:tc>
        <w:tc>
          <w:tcPr>
            <w:tcW w:w="852" w:type="dxa"/>
            <w:shd w:val="clear" w:color="auto" w:fill="auto"/>
            <w:vAlign w:val="center"/>
          </w:tcPr>
          <w:p>
            <w:pPr>
              <w:spacing w:line="280" w:lineRule="exact"/>
              <w:jc w:val="center"/>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14:textFill>
                  <w14:solidFill>
                    <w14:schemeClr w14:val="tx1"/>
                  </w14:solidFill>
                </w14:textFill>
              </w:rPr>
              <w:t>2020年</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5</w:t>
            </w:r>
            <w:r>
              <w:rPr>
                <w:rFonts w:hint="eastAsia" w:ascii="宋体" w:hAnsi="宋体" w:eastAsia="仿宋_GB2312" w:cs="仿宋_GB2312"/>
                <w:color w:val="000000" w:themeColor="text1"/>
                <w:szCs w:val="21"/>
                <w:shd w:val="clear" w:color="auto" w:fill="auto"/>
                <w14:textFill>
                  <w14:solidFill>
                    <w14:schemeClr w14:val="tx1"/>
                  </w14:solidFill>
                </w14:textFill>
              </w:rPr>
              <w:t>月底前</w:t>
            </w:r>
          </w:p>
        </w:tc>
        <w:tc>
          <w:tcPr>
            <w:tcW w:w="978" w:type="dxa"/>
            <w:shd w:val="clear" w:color="auto" w:fill="auto"/>
            <w:vAlign w:val="center"/>
          </w:tcPr>
          <w:p>
            <w:pPr>
              <w:spacing w:line="280" w:lineRule="exact"/>
              <w:jc w:val="center"/>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杨遇春</w:t>
            </w:r>
          </w:p>
        </w:tc>
        <w:tc>
          <w:tcPr>
            <w:tcW w:w="1297" w:type="dxa"/>
            <w:shd w:val="clear" w:color="auto" w:fill="auto"/>
            <w:vAlign w:val="center"/>
          </w:tcPr>
          <w:p>
            <w:pPr>
              <w:spacing w:line="280" w:lineRule="exact"/>
              <w:jc w:val="center"/>
              <w:rPr>
                <w:rFonts w:hint="default"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5" w:hRule="atLeast"/>
        </w:trPr>
        <w:tc>
          <w:tcPr>
            <w:tcW w:w="741" w:type="dxa"/>
            <w:vMerge w:val="continue"/>
            <w:vAlign w:val="center"/>
          </w:tcPr>
          <w:p>
            <w:pPr>
              <w:spacing w:line="280" w:lineRule="exact"/>
              <w:jc w:val="center"/>
              <w:rPr>
                <w:rFonts w:hint="eastAsia" w:ascii="宋体" w:hAnsi="宋体"/>
                <w:color w:val="000000" w:themeColor="text1"/>
                <w14:textFill>
                  <w14:solidFill>
                    <w14:schemeClr w14:val="tx1"/>
                  </w14:solidFill>
                </w14:textFill>
              </w:rPr>
            </w:pPr>
          </w:p>
        </w:tc>
        <w:tc>
          <w:tcPr>
            <w:tcW w:w="708" w:type="dxa"/>
            <w:vMerge w:val="continue"/>
            <w:shd w:val="clear" w:color="auto" w:fill="auto"/>
            <w:vAlign w:val="center"/>
          </w:tcPr>
          <w:p>
            <w:pPr>
              <w:widowControl w:val="0"/>
              <w:spacing w:line="280" w:lineRule="exact"/>
              <w:ind w:firstLine="0" w:firstLineChars="0"/>
              <w:jc w:val="center"/>
              <w:rPr>
                <w:rFonts w:hint="eastAsia" w:ascii="宋体" w:hAnsi="宋体" w:eastAsia="仿宋_GB2312" w:cs="仿宋_GB2312"/>
                <w:color w:val="000000" w:themeColor="text1"/>
                <w:kern w:val="2"/>
                <w:sz w:val="24"/>
                <w:szCs w:val="24"/>
                <w:shd w:val="clear" w:color="auto" w:fill="auto"/>
                <w:lang w:val="en-US" w:eastAsia="zh-CN" w:bidi="ar-SA"/>
                <w14:textFill>
                  <w14:solidFill>
                    <w14:schemeClr w14:val="tx1"/>
                  </w14:solidFill>
                </w14:textFill>
              </w:rPr>
            </w:pPr>
          </w:p>
        </w:tc>
        <w:tc>
          <w:tcPr>
            <w:tcW w:w="2338" w:type="dxa"/>
            <w:shd w:val="clear" w:color="auto" w:fill="auto"/>
            <w:vAlign w:val="center"/>
          </w:tcPr>
          <w:p>
            <w:pPr>
              <w:numPr>
                <w:ilvl w:val="0"/>
                <w:numId w:val="1"/>
              </w:numPr>
              <w:spacing w:line="280" w:lineRule="exact"/>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14:textFill>
                  <w14:solidFill>
                    <w14:schemeClr w14:val="tx1"/>
                  </w14:solidFill>
                </w14:textFill>
              </w:rPr>
              <w:t>存在少量贫困家庭学生资助遗漏现象。主要是在外市、外省就学的贫困家庭学生，</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不能及时提供就学信息及接受资助情况造成遗漏。个别地方、学校把关不严，造成少量资助遗漏。</w:t>
            </w:r>
          </w:p>
        </w:tc>
        <w:tc>
          <w:tcPr>
            <w:tcW w:w="8372" w:type="dxa"/>
            <w:shd w:val="clear" w:color="auto" w:fill="auto"/>
            <w:vAlign w:val="center"/>
          </w:tcPr>
          <w:p>
            <w:pPr>
              <w:spacing w:line="280" w:lineRule="exact"/>
              <w:rPr>
                <w:rFonts w:hint="eastAsia" w:ascii="宋体" w:hAnsi="宋体" w:eastAsia="仿宋_GB2312" w:cs="仿宋_GB2312"/>
                <w:color w:val="000000" w:themeColor="text1"/>
                <w:szCs w:val="21"/>
                <w:highlight w:val="none"/>
                <w14:textFill>
                  <w14:solidFill>
                    <w14:schemeClr w14:val="tx1"/>
                  </w14:solidFill>
                </w14:textFill>
              </w:rPr>
            </w:pPr>
            <w:r>
              <w:rPr>
                <w:rFonts w:hint="eastAsia" w:ascii="宋体" w:hAnsi="宋体" w:eastAsia="仿宋_GB2312" w:cs="仿宋_GB2312"/>
                <w:color w:val="000000" w:themeColor="text1"/>
                <w:szCs w:val="21"/>
                <w:highlight w:val="none"/>
                <w14:textFill>
                  <w14:solidFill>
                    <w14:schemeClr w14:val="tx1"/>
                  </w14:solidFill>
                </w14:textFill>
              </w:rPr>
              <w:t>1.</w:t>
            </w:r>
            <w:r>
              <w:rPr>
                <w:rFonts w:hint="eastAsia" w:ascii="宋体" w:hAnsi="宋体" w:eastAsia="仿宋_GB2312" w:cs="仿宋_GB2312"/>
                <w:color w:val="000000" w:themeColor="text1"/>
                <w:szCs w:val="21"/>
                <w:highlight w:val="none"/>
                <w:lang w:eastAsia="zh-CN"/>
                <w14:textFill>
                  <w14:solidFill>
                    <w14:schemeClr w14:val="tx1"/>
                  </w14:solidFill>
                </w14:textFill>
              </w:rPr>
              <w:t>组织</w:t>
            </w:r>
            <w:r>
              <w:rPr>
                <w:rFonts w:hint="eastAsia" w:ascii="宋体" w:hAnsi="宋体" w:eastAsia="仿宋_GB2312" w:cs="仿宋_GB2312"/>
                <w:color w:val="000000" w:themeColor="text1"/>
                <w:szCs w:val="21"/>
                <w:highlight w:val="none"/>
                <w14:textFill>
                  <w14:solidFill>
                    <w14:schemeClr w14:val="tx1"/>
                  </w14:solidFill>
                </w14:textFill>
              </w:rPr>
              <w:t>指导各</w:t>
            </w:r>
            <w:r>
              <w:rPr>
                <w:rFonts w:hint="eastAsia" w:ascii="宋体" w:hAnsi="宋体" w:eastAsia="仿宋_GB2312" w:cs="仿宋_GB2312"/>
                <w:color w:val="000000" w:themeColor="text1"/>
                <w:szCs w:val="21"/>
                <w:highlight w:val="none"/>
                <w:lang w:eastAsia="zh-CN"/>
                <w14:textFill>
                  <w14:solidFill>
                    <w14:schemeClr w14:val="tx1"/>
                  </w14:solidFill>
                </w14:textFill>
              </w:rPr>
              <w:t>镇（街）根据扶贫部门识别的</w:t>
            </w:r>
            <w:r>
              <w:rPr>
                <w:rFonts w:hint="eastAsia" w:ascii="宋体" w:hAnsi="宋体" w:eastAsia="仿宋_GB2312" w:cs="仿宋_GB2312"/>
                <w:color w:val="000000" w:themeColor="text1"/>
                <w:szCs w:val="21"/>
                <w:highlight w:val="none"/>
                <w14:textFill>
                  <w14:solidFill>
                    <w14:schemeClr w14:val="tx1"/>
                  </w14:solidFill>
                </w14:textFill>
              </w:rPr>
              <w:t>建档立卡贫困家庭学生信息数据，动态完善三个台账：在本</w:t>
            </w:r>
            <w:r>
              <w:rPr>
                <w:rFonts w:hint="eastAsia" w:ascii="宋体" w:hAnsi="宋体" w:eastAsia="仿宋_GB2312" w:cs="仿宋_GB2312"/>
                <w:color w:val="000000" w:themeColor="text1"/>
                <w:szCs w:val="21"/>
                <w:highlight w:val="none"/>
                <w:lang w:eastAsia="zh-CN"/>
                <w14:textFill>
                  <w14:solidFill>
                    <w14:schemeClr w14:val="tx1"/>
                  </w14:solidFill>
                </w14:textFill>
              </w:rPr>
              <w:t>区</w:t>
            </w:r>
            <w:r>
              <w:rPr>
                <w:rFonts w:hint="eastAsia" w:ascii="宋体" w:hAnsi="宋体" w:eastAsia="仿宋_GB2312" w:cs="仿宋_GB2312"/>
                <w:color w:val="000000" w:themeColor="text1"/>
                <w:szCs w:val="21"/>
                <w:highlight w:val="none"/>
                <w14:textFill>
                  <w14:solidFill>
                    <w14:schemeClr w14:val="tx1"/>
                  </w14:solidFill>
                </w14:textFill>
              </w:rPr>
              <w:t>就学的信息台账、在本市外县就学的信息台账、在外市外省就学的信息台账。</w:t>
            </w:r>
          </w:p>
          <w:p>
            <w:pPr>
              <w:spacing w:line="280" w:lineRule="exact"/>
              <w:rPr>
                <w:rFonts w:hint="eastAsia" w:ascii="宋体" w:hAnsi="宋体" w:eastAsia="仿宋_GB2312" w:cs="仿宋_GB2312"/>
                <w:color w:val="000000" w:themeColor="text1"/>
                <w:szCs w:val="21"/>
                <w:highlight w:val="none"/>
                <w14:textFill>
                  <w14:solidFill>
                    <w14:schemeClr w14:val="tx1"/>
                  </w14:solidFill>
                </w14:textFill>
              </w:rPr>
            </w:pPr>
            <w:r>
              <w:rPr>
                <w:rFonts w:hint="eastAsia" w:ascii="宋体" w:hAnsi="宋体" w:eastAsia="仿宋_GB2312" w:cs="仿宋_GB2312"/>
                <w:color w:val="000000" w:themeColor="text1"/>
                <w:szCs w:val="21"/>
                <w:highlight w:val="none"/>
                <w14:textFill>
                  <w14:solidFill>
                    <w14:schemeClr w14:val="tx1"/>
                  </w14:solidFill>
                </w14:textFill>
              </w:rPr>
              <w:t>2.落实学校与乡镇属地双负责制，对在本</w:t>
            </w:r>
            <w:r>
              <w:rPr>
                <w:rFonts w:hint="eastAsia" w:ascii="宋体" w:hAnsi="宋体" w:eastAsia="仿宋_GB2312" w:cs="仿宋_GB2312"/>
                <w:color w:val="000000" w:themeColor="text1"/>
                <w:szCs w:val="21"/>
                <w:highlight w:val="none"/>
                <w:lang w:eastAsia="zh-CN"/>
                <w14:textFill>
                  <w14:solidFill>
                    <w14:schemeClr w14:val="tx1"/>
                  </w14:solidFill>
                </w14:textFill>
              </w:rPr>
              <w:t>区</w:t>
            </w:r>
            <w:r>
              <w:rPr>
                <w:rFonts w:hint="eastAsia" w:ascii="宋体" w:hAnsi="宋体" w:eastAsia="仿宋_GB2312" w:cs="仿宋_GB2312"/>
                <w:color w:val="000000" w:themeColor="text1"/>
                <w:szCs w:val="21"/>
                <w:highlight w:val="none"/>
                <w14:textFill>
                  <w14:solidFill>
                    <w14:schemeClr w14:val="tx1"/>
                  </w14:solidFill>
                </w14:textFill>
              </w:rPr>
              <w:t>就学的贫困家庭学生，由本</w:t>
            </w:r>
            <w:r>
              <w:rPr>
                <w:rFonts w:hint="eastAsia" w:ascii="宋体" w:hAnsi="宋体" w:eastAsia="仿宋_GB2312" w:cs="仿宋_GB2312"/>
                <w:color w:val="000000" w:themeColor="text1"/>
                <w:szCs w:val="21"/>
                <w:highlight w:val="none"/>
                <w:lang w:eastAsia="zh-CN"/>
                <w14:textFill>
                  <w14:solidFill>
                    <w14:schemeClr w14:val="tx1"/>
                  </w14:solidFill>
                </w14:textFill>
              </w:rPr>
              <w:t>区</w:t>
            </w:r>
            <w:r>
              <w:rPr>
                <w:rFonts w:hint="eastAsia" w:ascii="宋体" w:hAnsi="宋体" w:eastAsia="仿宋_GB2312" w:cs="仿宋_GB2312"/>
                <w:color w:val="000000" w:themeColor="text1"/>
                <w:szCs w:val="21"/>
                <w:highlight w:val="none"/>
                <w14:textFill>
                  <w14:solidFill>
                    <w14:schemeClr w14:val="tx1"/>
                  </w14:solidFill>
                </w14:textFill>
              </w:rPr>
              <w:t>各级各类学校负责资助；对在本市外县就学的建档立卡贫困家庭学生，由就学所在地各级各类学校负责资助；对在外市外省就学的建档立卡贫困家庭学生，由户籍所在地</w:t>
            </w:r>
            <w:r>
              <w:rPr>
                <w:rFonts w:hint="eastAsia" w:ascii="宋体" w:hAnsi="宋体" w:eastAsia="仿宋_GB2312" w:cs="仿宋_GB2312"/>
                <w:color w:val="000000" w:themeColor="text1"/>
                <w:szCs w:val="21"/>
                <w:highlight w:val="none"/>
                <w:lang w:eastAsia="zh-CN"/>
                <w14:textFill>
                  <w14:solidFill>
                    <w14:schemeClr w14:val="tx1"/>
                  </w14:solidFill>
                </w14:textFill>
              </w:rPr>
              <w:t>各镇（街）</w:t>
            </w:r>
            <w:r>
              <w:rPr>
                <w:rFonts w:hint="eastAsia" w:ascii="宋体" w:hAnsi="宋体" w:eastAsia="仿宋_GB2312" w:cs="仿宋_GB2312"/>
                <w:color w:val="000000" w:themeColor="text1"/>
                <w:szCs w:val="21"/>
                <w:highlight w:val="none"/>
                <w14:textFill>
                  <w14:solidFill>
                    <w14:schemeClr w14:val="tx1"/>
                  </w14:solidFill>
                </w14:textFill>
              </w:rPr>
              <w:t>负责核实其就学及资助情况，若就学所在地未落实资助，则由</w:t>
            </w:r>
            <w:r>
              <w:rPr>
                <w:rFonts w:hint="eastAsia" w:ascii="宋体" w:hAnsi="宋体" w:eastAsia="仿宋_GB2312" w:cs="仿宋_GB2312"/>
                <w:color w:val="000000" w:themeColor="text1"/>
                <w:szCs w:val="21"/>
                <w:highlight w:val="none"/>
                <w:lang w:eastAsia="zh-CN"/>
                <w14:textFill>
                  <w14:solidFill>
                    <w14:schemeClr w14:val="tx1"/>
                  </w14:solidFill>
                </w14:textFill>
              </w:rPr>
              <w:t>区本级</w:t>
            </w:r>
            <w:r>
              <w:rPr>
                <w:rFonts w:hint="eastAsia" w:ascii="宋体" w:hAnsi="宋体" w:eastAsia="仿宋_GB2312" w:cs="仿宋_GB2312"/>
                <w:color w:val="000000" w:themeColor="text1"/>
                <w:szCs w:val="21"/>
                <w:highlight w:val="none"/>
                <w14:textFill>
                  <w14:solidFill>
                    <w14:schemeClr w14:val="tx1"/>
                  </w14:solidFill>
                </w14:textFill>
              </w:rPr>
              <w:t>负责落实资助。</w:t>
            </w:r>
          </w:p>
          <w:p>
            <w:pPr>
              <w:spacing w:line="280" w:lineRule="exact"/>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highlight w:val="none"/>
                <w14:textFill>
                  <w14:solidFill>
                    <w14:schemeClr w14:val="tx1"/>
                  </w14:solidFill>
                </w14:textFill>
              </w:rPr>
              <w:t>3.开展</w:t>
            </w:r>
            <w:r>
              <w:rPr>
                <w:rFonts w:hint="eastAsia" w:ascii="宋体" w:hAnsi="宋体" w:eastAsia="仿宋_GB2312" w:cs="仿宋_GB2312"/>
                <w:color w:val="000000" w:themeColor="text1"/>
                <w:szCs w:val="21"/>
                <w:highlight w:val="none"/>
                <w:lang w:val="en-US" w:eastAsia="zh-CN"/>
                <w14:textFill>
                  <w14:solidFill>
                    <w14:schemeClr w14:val="tx1"/>
                  </w14:solidFill>
                </w14:textFill>
              </w:rPr>
              <w:t>资助金落实情况</w:t>
            </w:r>
            <w:r>
              <w:rPr>
                <w:rFonts w:hint="eastAsia" w:ascii="宋体" w:hAnsi="宋体" w:eastAsia="仿宋_GB2312" w:cs="仿宋_GB2312"/>
                <w:color w:val="000000" w:themeColor="text1"/>
                <w:szCs w:val="21"/>
                <w:highlight w:val="none"/>
                <w:lang w:eastAsia="zh-CN"/>
                <w14:textFill>
                  <w14:solidFill>
                    <w14:schemeClr w14:val="tx1"/>
                  </w14:solidFill>
                </w14:textFill>
              </w:rPr>
              <w:t>“回头看”，</w:t>
            </w:r>
            <w:r>
              <w:rPr>
                <w:rFonts w:hint="eastAsia" w:ascii="宋体" w:hAnsi="宋体" w:eastAsia="仿宋_GB2312" w:cs="仿宋_GB2312"/>
                <w:color w:val="000000" w:themeColor="text1"/>
                <w:szCs w:val="21"/>
                <w:highlight w:val="none"/>
                <w:lang w:val="en-US" w:eastAsia="zh-CN"/>
                <w14:textFill>
                  <w14:solidFill>
                    <w14:schemeClr w14:val="tx1"/>
                  </w14:solidFill>
                </w14:textFill>
              </w:rPr>
              <w:t>结合</w:t>
            </w:r>
            <w:r>
              <w:rPr>
                <w:rFonts w:hint="eastAsia" w:ascii="宋体" w:hAnsi="宋体" w:eastAsia="仿宋_GB2312" w:cs="仿宋_GB2312"/>
                <w:color w:val="000000" w:themeColor="text1"/>
                <w:szCs w:val="21"/>
                <w:highlight w:val="none"/>
                <w14:textFill>
                  <w14:solidFill>
                    <w14:schemeClr w14:val="tx1"/>
                  </w14:solidFill>
                </w14:textFill>
              </w:rPr>
              <w:t>各级巡视督查、审计检查、考核评估发现的问题，</w:t>
            </w:r>
            <w:r>
              <w:rPr>
                <w:rFonts w:hint="eastAsia" w:ascii="宋体" w:hAnsi="宋体" w:eastAsia="仿宋_GB2312" w:cs="仿宋_GB2312"/>
                <w:color w:val="000000" w:themeColor="text1"/>
                <w:szCs w:val="21"/>
                <w:highlight w:val="none"/>
                <w:lang w:val="en-US" w:eastAsia="zh-CN"/>
                <w14:textFill>
                  <w14:solidFill>
                    <w14:schemeClr w14:val="tx1"/>
                  </w14:solidFill>
                </w14:textFill>
              </w:rPr>
              <w:t>进行排查整改，</w:t>
            </w:r>
            <w:r>
              <w:rPr>
                <w:rFonts w:hint="eastAsia" w:ascii="宋体" w:hAnsi="宋体" w:eastAsia="仿宋_GB2312" w:cs="仿宋_GB2312"/>
                <w:color w:val="000000" w:themeColor="text1"/>
                <w:szCs w:val="21"/>
                <w:highlight w:val="none"/>
                <w14:textFill>
                  <w14:solidFill>
                    <w14:schemeClr w14:val="tx1"/>
                  </w14:solidFill>
                </w14:textFill>
              </w:rPr>
              <w:t>对确实存在资助遗漏的及时开展补发工作。</w:t>
            </w:r>
          </w:p>
        </w:tc>
        <w:tc>
          <w:tcPr>
            <w:tcW w:w="852" w:type="dxa"/>
            <w:shd w:val="clear" w:color="auto" w:fill="auto"/>
            <w:vAlign w:val="center"/>
          </w:tcPr>
          <w:p>
            <w:pPr>
              <w:spacing w:line="280" w:lineRule="exact"/>
              <w:jc w:val="center"/>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14:textFill>
                  <w14:solidFill>
                    <w14:schemeClr w14:val="tx1"/>
                  </w14:solidFill>
                </w14:textFill>
              </w:rPr>
              <w:t>2020年</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5</w:t>
            </w:r>
            <w:r>
              <w:rPr>
                <w:rFonts w:hint="eastAsia" w:ascii="宋体" w:hAnsi="宋体" w:eastAsia="仿宋_GB2312" w:cs="仿宋_GB2312"/>
                <w:color w:val="000000" w:themeColor="text1"/>
                <w:szCs w:val="21"/>
                <w:shd w:val="clear" w:color="auto" w:fill="auto"/>
                <w14:textFill>
                  <w14:solidFill>
                    <w14:schemeClr w14:val="tx1"/>
                  </w14:solidFill>
                </w14:textFill>
              </w:rPr>
              <w:t>月底前</w:t>
            </w:r>
          </w:p>
        </w:tc>
        <w:tc>
          <w:tcPr>
            <w:tcW w:w="978" w:type="dxa"/>
            <w:shd w:val="clear" w:color="auto" w:fill="auto"/>
            <w:vAlign w:val="center"/>
          </w:tcPr>
          <w:p>
            <w:pPr>
              <w:spacing w:line="280" w:lineRule="exact"/>
              <w:jc w:val="center"/>
              <w:rPr>
                <w:rFonts w:hint="default"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杨遇春、各镇（相关街道）分管负责人</w:t>
            </w:r>
          </w:p>
        </w:tc>
        <w:tc>
          <w:tcPr>
            <w:tcW w:w="1297" w:type="dxa"/>
            <w:shd w:val="clear" w:color="auto" w:fill="auto"/>
            <w:vAlign w:val="center"/>
          </w:tcPr>
          <w:p>
            <w:pPr>
              <w:spacing w:line="280" w:lineRule="exact"/>
              <w:jc w:val="center"/>
              <w:rPr>
                <w:rFonts w:hint="default"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东外、南外街道，区学生资助管理中心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5" w:hRule="atLeast"/>
        </w:trPr>
        <w:tc>
          <w:tcPr>
            <w:tcW w:w="741" w:type="dxa"/>
            <w:vMerge w:val="continue"/>
            <w:vAlign w:val="center"/>
          </w:tcPr>
          <w:p>
            <w:pPr>
              <w:spacing w:line="280" w:lineRule="exact"/>
              <w:jc w:val="center"/>
              <w:rPr>
                <w:rFonts w:hint="eastAsia" w:ascii="宋体" w:hAnsi="宋体" w:eastAsia="仿宋_GB2312" w:cs="仿宋_GB2312"/>
                <w:color w:val="000000" w:themeColor="text1"/>
                <w:szCs w:val="21"/>
                <w14:textFill>
                  <w14:solidFill>
                    <w14:schemeClr w14:val="tx1"/>
                  </w14:solidFill>
                </w14:textFill>
              </w:rPr>
            </w:pPr>
          </w:p>
        </w:tc>
        <w:tc>
          <w:tcPr>
            <w:tcW w:w="708" w:type="dxa"/>
            <w:vMerge w:val="continue"/>
            <w:shd w:val="clear" w:color="auto" w:fill="auto"/>
            <w:vAlign w:val="center"/>
          </w:tcPr>
          <w:p>
            <w:pPr>
              <w:spacing w:line="280" w:lineRule="exact"/>
              <w:jc w:val="center"/>
              <w:rPr>
                <w:rFonts w:hint="eastAsia" w:ascii="宋体" w:hAnsi="宋体" w:eastAsia="仿宋_GB2312" w:cs="仿宋_GB2312"/>
                <w:color w:val="000000" w:themeColor="text1"/>
                <w:szCs w:val="21"/>
                <w:shd w:val="clear" w:color="auto" w:fill="auto"/>
                <w14:textFill>
                  <w14:solidFill>
                    <w14:schemeClr w14:val="tx1"/>
                  </w14:solidFill>
                </w14:textFill>
              </w:rPr>
            </w:pPr>
          </w:p>
        </w:tc>
        <w:tc>
          <w:tcPr>
            <w:tcW w:w="2338" w:type="dxa"/>
            <w:shd w:val="clear" w:color="auto" w:fill="auto"/>
            <w:vAlign w:val="center"/>
          </w:tcPr>
          <w:p>
            <w:pPr>
              <w:spacing w:line="240" w:lineRule="exact"/>
              <w:rPr>
                <w:rFonts w:hint="default"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3.仍然存在少量义务教育学生辍学现象。部分学生因学习成绩较差产生厌学情绪，导致出现反复辍学现象。部分学生因身体原因不具备上学条件，少数地方送教上门成效不够明显。受新冠肺炎疫情影响，部分偏远地区学生进行线上学习时，因缺乏教师及家长监督，易产生厌学情绪。</w:t>
            </w:r>
          </w:p>
        </w:tc>
        <w:tc>
          <w:tcPr>
            <w:tcW w:w="8372" w:type="dxa"/>
            <w:shd w:val="clear" w:color="auto" w:fill="auto"/>
            <w:vAlign w:val="center"/>
          </w:tcPr>
          <w:p>
            <w:pPr>
              <w:numPr>
                <w:ilvl w:val="0"/>
                <w:numId w:val="0"/>
              </w:numPr>
              <w:spacing w:line="240" w:lineRule="exact"/>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pPr>
          </w:p>
          <w:p>
            <w:pPr>
              <w:numPr>
                <w:ilvl w:val="0"/>
                <w:numId w:val="0"/>
              </w:numPr>
              <w:spacing w:line="240" w:lineRule="exact"/>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1.落实学校与</w:t>
            </w:r>
            <w:r>
              <w:rPr>
                <w:rFonts w:hint="eastAsia" w:ascii="宋体" w:hAnsi="宋体" w:eastAsia="仿宋_GB2312" w:cs="仿宋_GB2312"/>
                <w:color w:val="000000" w:themeColor="text1"/>
                <w:szCs w:val="21"/>
                <w:shd w:val="clear" w:color="auto" w:fill="auto"/>
                <w14:textFill>
                  <w14:solidFill>
                    <w14:schemeClr w14:val="tx1"/>
                  </w14:solidFill>
                </w14:textFill>
              </w:rPr>
              <w:t>与乡镇属地“双线控辍保学责任制”，</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疫情结束开学后，分别组织镇（街）和学校及时开展摸排比对，确保辍学失学学生返校复学。</w:t>
            </w:r>
          </w:p>
          <w:p>
            <w:pPr>
              <w:widowControl w:val="0"/>
              <w:numPr>
                <w:ilvl w:val="0"/>
                <w:numId w:val="0"/>
              </w:numPr>
              <w:spacing w:line="240" w:lineRule="exact"/>
              <w:jc w:val="both"/>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2.强化与镇（街）、公安、民政等部门对接沟通，不断健全动态监测、联控联保、行政督促复学等机制，实时更新辍学台账，要求区、镇（街）、村（居委会）台账上下一致，</w:t>
            </w:r>
            <w:r>
              <w:rPr>
                <w:rFonts w:hint="eastAsia" w:ascii="宋体" w:hAnsi="宋体" w:eastAsia="仿宋_GB2312" w:cs="仿宋_GB2312"/>
                <w:color w:val="000000" w:themeColor="text1"/>
                <w:szCs w:val="21"/>
                <w:shd w:val="clear" w:color="auto" w:fill="auto"/>
                <w14:textFill>
                  <w14:solidFill>
                    <w14:schemeClr w14:val="tx1"/>
                  </w14:solidFill>
                </w14:textFill>
              </w:rPr>
              <w:t>学生就读信息与户籍信息一致。</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针对厌学等原因出现反复辍学的学生，强化关爱帮扶；针对因家庭思想观念而辍学的学生，开展政府、学校“六对一”挂点联系劝学。</w:t>
            </w:r>
          </w:p>
          <w:p>
            <w:pPr>
              <w:widowControl w:val="0"/>
              <w:numPr>
                <w:ilvl w:val="0"/>
                <w:numId w:val="0"/>
              </w:numPr>
              <w:spacing w:line="240" w:lineRule="exact"/>
              <w:jc w:val="both"/>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3.联合卫健、残联、扶贫、民政等部门，开展义务教育适龄残疾儿童评估认定工作，并建立台账，确保有条件的适龄残疾儿童、少年不辍学。严格落实送教上门要求，实行“一生一案”。</w:t>
            </w:r>
          </w:p>
          <w:p>
            <w:pPr>
              <w:spacing w:line="240" w:lineRule="exact"/>
              <w:rPr>
                <w:rFonts w:hint="eastAsia" w:ascii="宋体" w:hAnsi="宋体" w:eastAsia="仿宋_GB2312" w:cs="仿宋_GB2312"/>
                <w:color w:val="000000" w:themeColor="text1"/>
                <w:szCs w:val="21"/>
                <w:shd w:val="clear" w:color="auto" w:fill="auto"/>
                <w14:textFill>
                  <w14:solidFill>
                    <w14:schemeClr w14:val="tx1"/>
                  </w14:solidFill>
                </w14:textFill>
              </w:rPr>
            </w:pP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4.保障线上教育收看，</w:t>
            </w:r>
            <w:r>
              <w:rPr>
                <w:rFonts w:hint="eastAsia" w:ascii="宋体" w:hAnsi="宋体" w:eastAsia="仿宋_GB2312" w:cs="仿宋_GB2312"/>
                <w:color w:val="000000" w:themeColor="text1"/>
                <w:szCs w:val="21"/>
                <w:shd w:val="clear" w:color="auto" w:fill="auto"/>
                <w14:textFill>
                  <w14:solidFill>
                    <w14:schemeClr w14:val="tx1"/>
                  </w14:solidFill>
                </w14:textFill>
              </w:rPr>
              <w:t>加强心理辅导服务，组建校园心理危机应对小组，</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重点关注贫困生、学困生、留守儿童等特殊群体学生的</w:t>
            </w:r>
            <w:r>
              <w:rPr>
                <w:rFonts w:hint="eastAsia" w:ascii="宋体" w:hAnsi="宋体" w:eastAsia="仿宋_GB2312" w:cs="仿宋_GB2312"/>
                <w:color w:val="000000" w:themeColor="text1"/>
                <w:szCs w:val="21"/>
                <w:shd w:val="clear" w:color="auto" w:fill="auto"/>
                <w14:textFill>
                  <w14:solidFill>
                    <w14:schemeClr w14:val="tx1"/>
                  </w14:solidFill>
                </w14:textFill>
              </w:rPr>
              <w:t>心理健康，开展心理防护疏导</w:t>
            </w:r>
            <w:r>
              <w:rPr>
                <w:rFonts w:hint="eastAsia" w:ascii="宋体" w:hAnsi="宋体" w:eastAsia="仿宋_GB2312" w:cs="仿宋_GB2312"/>
                <w:color w:val="000000" w:themeColor="text1"/>
                <w:szCs w:val="21"/>
                <w:shd w:val="clear" w:color="auto" w:fill="auto"/>
                <w:lang w:eastAsia="zh-CN"/>
                <w14:textFill>
                  <w14:solidFill>
                    <w14:schemeClr w14:val="tx1"/>
                  </w14:solidFill>
                </w14:textFill>
              </w:rPr>
              <w:t>，</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避免疫情带来的恐慌和厌学情绪</w:t>
            </w:r>
            <w:r>
              <w:rPr>
                <w:rFonts w:hint="eastAsia" w:ascii="宋体" w:hAnsi="宋体" w:eastAsia="仿宋_GB2312" w:cs="仿宋_GB2312"/>
                <w:color w:val="000000" w:themeColor="text1"/>
                <w:szCs w:val="21"/>
                <w:shd w:val="clear" w:color="auto" w:fill="auto"/>
                <w14:textFill>
                  <w14:solidFill>
                    <w14:schemeClr w14:val="tx1"/>
                  </w14:solidFill>
                </w14:textFill>
              </w:rPr>
              <w:t>。</w:t>
            </w:r>
          </w:p>
        </w:tc>
        <w:tc>
          <w:tcPr>
            <w:tcW w:w="852" w:type="dxa"/>
            <w:shd w:val="clear" w:color="auto" w:fill="auto"/>
            <w:vAlign w:val="center"/>
          </w:tcPr>
          <w:p>
            <w:pPr>
              <w:spacing w:line="280" w:lineRule="exact"/>
              <w:jc w:val="center"/>
              <w:rPr>
                <w:rFonts w:hint="eastAsia" w:ascii="宋体" w:hAnsi="宋体" w:eastAsia="仿宋_GB2312" w:cs="仿宋_GB2312"/>
                <w:color w:val="000000" w:themeColor="text1"/>
                <w:kern w:val="2"/>
                <w:sz w:val="21"/>
                <w:szCs w:val="21"/>
                <w:shd w:val="clear" w:color="auto" w:fill="auto"/>
                <w:lang w:val="en-US" w:eastAsia="zh-CN" w:bidi="ar-SA"/>
                <w14:textFill>
                  <w14:solidFill>
                    <w14:schemeClr w14:val="tx1"/>
                  </w14:solidFill>
                </w14:textFill>
              </w:rPr>
            </w:pPr>
            <w:r>
              <w:rPr>
                <w:rFonts w:hint="eastAsia" w:ascii="宋体" w:hAnsi="宋体" w:eastAsia="仿宋_GB2312" w:cs="仿宋_GB2312"/>
                <w:color w:val="000000" w:themeColor="text1"/>
                <w:szCs w:val="21"/>
                <w:shd w:val="clear" w:color="auto" w:fill="auto"/>
                <w14:textFill>
                  <w14:solidFill>
                    <w14:schemeClr w14:val="tx1"/>
                  </w14:solidFill>
                </w14:textFill>
              </w:rPr>
              <w:t>2020年</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5</w:t>
            </w:r>
            <w:r>
              <w:rPr>
                <w:rFonts w:hint="eastAsia" w:ascii="宋体" w:hAnsi="宋体" w:eastAsia="仿宋_GB2312" w:cs="仿宋_GB2312"/>
                <w:color w:val="000000" w:themeColor="text1"/>
                <w:szCs w:val="21"/>
                <w:shd w:val="clear" w:color="auto" w:fill="auto"/>
                <w14:textFill>
                  <w14:solidFill>
                    <w14:schemeClr w14:val="tx1"/>
                  </w14:solidFill>
                </w14:textFill>
              </w:rPr>
              <w:t>月底前</w:t>
            </w:r>
          </w:p>
        </w:tc>
        <w:tc>
          <w:tcPr>
            <w:tcW w:w="978" w:type="dxa"/>
            <w:shd w:val="clear" w:color="auto" w:fill="auto"/>
            <w:vAlign w:val="center"/>
          </w:tcPr>
          <w:p>
            <w:pPr>
              <w:spacing w:line="280" w:lineRule="exact"/>
              <w:jc w:val="center"/>
              <w:rPr>
                <w:rFonts w:hint="default" w:ascii="宋体" w:hAnsi="宋体" w:eastAsia="仿宋_GB2312" w:cs="仿宋_GB2312"/>
                <w:color w:val="000000" w:themeColor="text1"/>
                <w:kern w:val="2"/>
                <w:sz w:val="21"/>
                <w:szCs w:val="21"/>
                <w:shd w:val="clear" w:color="auto" w:fill="auto"/>
                <w:lang w:val="en-US" w:eastAsia="zh-CN" w:bidi="ar-SA"/>
                <w14:textFill>
                  <w14:solidFill>
                    <w14:schemeClr w14:val="tx1"/>
                  </w14:solidFill>
                </w14:textFill>
              </w:rPr>
            </w:pPr>
            <w:r>
              <w:rPr>
                <w:rFonts w:hint="eastAsia" w:ascii="宋体" w:hAnsi="宋体" w:eastAsia="仿宋_GB2312" w:cs="仿宋_GB2312"/>
                <w:color w:val="000000" w:themeColor="text1"/>
                <w:kern w:val="2"/>
                <w:sz w:val="21"/>
                <w:szCs w:val="21"/>
                <w:shd w:val="clear" w:color="auto" w:fill="auto"/>
                <w:lang w:val="en-US" w:eastAsia="zh-CN" w:bidi="ar-SA"/>
                <w14:textFill>
                  <w14:solidFill>
                    <w14:schemeClr w14:val="tx1"/>
                  </w14:solidFill>
                </w14:textFill>
              </w:rPr>
              <w:t>俞健玲、</w:t>
            </w:r>
            <w:r>
              <w:rPr>
                <w:rFonts w:hint="eastAsia" w:ascii="宋体" w:hAnsi="宋体" w:eastAsia="仿宋_GB2312" w:cs="仿宋_GB2312"/>
                <w:color w:val="000000" w:themeColor="text1"/>
                <w:szCs w:val="21"/>
                <w:shd w:val="clear" w:color="auto" w:fill="auto"/>
                <w:lang w:val="en-US" w:eastAsia="zh-CN"/>
                <w14:textFill>
                  <w14:solidFill>
                    <w14:schemeClr w14:val="tx1"/>
                  </w14:solidFill>
                </w14:textFill>
              </w:rPr>
              <w:t>各镇（相关街道）分管负责人</w:t>
            </w:r>
          </w:p>
        </w:tc>
        <w:tc>
          <w:tcPr>
            <w:tcW w:w="1297" w:type="dxa"/>
            <w:shd w:val="clear" w:color="auto" w:fill="auto"/>
            <w:vAlign w:val="center"/>
          </w:tcPr>
          <w:p>
            <w:pPr>
              <w:spacing w:line="280" w:lineRule="exact"/>
              <w:jc w:val="center"/>
              <w:rPr>
                <w:rFonts w:hint="default" w:ascii="宋体" w:hAnsi="宋体" w:eastAsia="仿宋_GB2312" w:cs="仿宋_GB2312"/>
                <w:color w:val="000000" w:themeColor="text1"/>
                <w:kern w:val="2"/>
                <w:sz w:val="21"/>
                <w:szCs w:val="21"/>
                <w:shd w:val="clear" w:color="auto" w:fill="auto"/>
                <w:lang w:val="en-US" w:eastAsia="zh-CN" w:bidi="ar-SA"/>
                <w14:textFill>
                  <w14:solidFill>
                    <w14:schemeClr w14:val="tx1"/>
                  </w14:solidFill>
                </w14:textFill>
              </w:rPr>
            </w:pPr>
            <w:r>
              <w:rPr>
                <w:rFonts w:hint="eastAsia" w:ascii="宋体" w:hAnsi="宋体" w:eastAsia="仿宋_GB2312" w:cs="仿宋_GB2312"/>
                <w:color w:val="000000" w:themeColor="text1"/>
                <w:kern w:val="2"/>
                <w:sz w:val="21"/>
                <w:szCs w:val="21"/>
                <w:shd w:val="clear" w:color="auto" w:fill="auto"/>
                <w:lang w:val="en-US" w:eastAsia="zh-CN" w:bidi="ar-SA"/>
                <w14:textFill>
                  <w14:solidFill>
                    <w14:schemeClr w14:val="tx1"/>
                  </w14:solidFill>
                </w14:textFill>
              </w:rPr>
              <w:t>东外、南外街道，局教育科</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章贡区教育扶贫“清零行动”督战清单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督战镇（街）、村：       督战时间：       督战小组成员：           村级负责人：</w:t>
      </w:r>
    </w:p>
    <w:tbl>
      <w:tblPr>
        <w:tblStyle w:val="6"/>
        <w:tblW w:w="13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6"/>
        <w:gridCol w:w="4169"/>
        <w:gridCol w:w="2090"/>
        <w:gridCol w:w="2595"/>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督战内容</w:t>
            </w: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“清零”清单</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督战结果</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具体问题（督战结果为“有”或“否”则填写）</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整改意见或建议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17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4"/>
                <w:szCs w:val="24"/>
                <w:vertAlign w:val="baseline"/>
                <w:lang w:val="en-US" w:eastAsia="zh-CN"/>
              </w:rPr>
              <w:t>学生资助</w:t>
            </w: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有无非建档立卡学生享受资助政策</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 ）无（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17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有无建档立卡贫困户或学生因贫困属性变更或就读信息填报错误导致错发</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 ）无（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17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有无资助资金漏报漏发情况</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 ）无（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117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是否规范建立学生资助“三个台账”</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 ）否（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117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是否建立各学段信息确认汇总表和贫困学生就读信息汇总表</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 ）否（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1176"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是否留存一份《章贡区享受教育精准扶贫政策告知书》并整理成册</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是（ ）否（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117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控辍保学</w:t>
            </w: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有无义务教育适龄儿童、少年辍学、失学</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有（ ）无（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117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有无因重病、重残不具备学习条件学生无法入学，也未接受区残疾人教育专家委员会专家组认定评估</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有（ ）无（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117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是否明确“六对一”挂点联系劝学制度镇、村领导和工作人员</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是（ ）否（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6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117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4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是否对照《章贡区镇街教育扶贫工作台账清单》规范建立控辍保学工作台账资料</w:t>
            </w:r>
          </w:p>
        </w:tc>
        <w:tc>
          <w:tcPr>
            <w:tcW w:w="20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1"/>
                <w:szCs w:val="21"/>
                <w:vertAlign w:val="baseline"/>
                <w:lang w:val="en-US" w:eastAsia="zh-CN"/>
              </w:rPr>
              <w:t>是（ ）否（ ）</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32"/>
          <w:szCs w:val="32"/>
          <w:lang w:val="en-US" w:eastAsia="zh-CN"/>
        </w:rPr>
      </w:pPr>
    </w:p>
    <w:p>
      <w:bookmarkStart w:id="0" w:name="_GoBack"/>
      <w:bookmarkEnd w:id="0"/>
    </w:p>
    <w:sectPr>
      <w:pgSz w:w="16840" w:h="11907" w:orient="landscape"/>
      <w:pgMar w:top="1417" w:right="158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-64135</wp:posOffset>
              </wp:positionV>
              <wp:extent cx="1828800" cy="2876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87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05pt;height:22.65pt;width:144pt;mso-position-horizontal:outside;mso-position-horizontal-relative:margin;mso-wrap-style:none;z-index:251658240;mso-width-relative:page;mso-height-relative:page;" filled="f" stroked="f" coordsize="21600,21600" o:gfxdata="UEsDBAoAAAAAAIdO4kAAAAAAAAAAAAAAAAAEAAAAZHJzL1BLAwQUAAAACACHTuJAJjmMzdcAAAAH&#10;AQAADwAAAGRycy9kb3ducmV2LnhtbE2PzU7DMBCE70i8g7VI3Fo7gaIoZFMhJHrh1PAjcdvGbhIR&#10;25HtNoGnZznBcWdGM99W28WO4mxCHLxDyNYKhHGt14PrEF5fnlYFiJjIaRq9MwhfJsK2vryoqNR+&#10;dntzblInuMTFkhD6lKZSytj2xlJc+8k49o4+WEp8hk7qQDOX21HmSt1JS4PjhZ4m89ib9rM5WYTd&#10;8v1++xw+0tjQvt282YfuuJsRr68ydQ8imSX9heEXn9GhZqaDPzkdxYjAjySEVaYyEGznRcHKAeFm&#10;k4OsK/mfv/4BUEsDBBQAAAAIAIdO4kCTgFl/FwIAABIEAAAOAAAAZHJzL2Uyb0RvYy54bWytU82O&#10;0zAQviPxDpbvNGlRSxU1XZVdFSFV7EoL4uw6dmPJ8Vi226Q8ALwBJy7cea4+B2Mn6SLghLhMJvM/&#10;33xe3XSNJifhvAJT0ukkp0QYDpUyh5J+eL99saTEB2YqpsGIkp6Fpzfr589WrS3EDGrQlXAEixhf&#10;tLakdQi2yDLPa9EwPwErDDoluIYF/HWHrHKsxeqNzmZ5vshacJV1wIX3aL3rnXSd6kspeLiX0otA&#10;dElxtpCkS3IfZbZeseLgmK0VH8Zg/zBFw5TBptdSdywwcnTqj1KN4g48yDDh0GQgpeIi7YDbTPPf&#10;tnmsmRVpFwTH2ytM/v+V5e9OD46oCm9HiWENnujy9cvl24/L989kGuFprS8w6tFiXOheQxdDB7tH&#10;Y9y6k66JX9yHoB+BPl/BFV0gPCYtZ8tlji6Ovtny1WI+j2Wyp2zrfHgjoCFRKanD4yVM2WnnQx86&#10;hsRmBrZKa7SzQhvSlnTxcp6nhKsHi2uDPeIO/axRC92+GxbYQ3XGvRz0xPCWbxU23zEfHphDJuC8&#10;yO5wj0JqwCYwaJTU4D79zR7j8UDopaRFZpXUIPUp0W8NHi6ScFTcqOxHxRybW0Cq4jFwlqRiggt6&#10;VKWD5iNSfhN7oIsZjp1KGkb1NvTsxifDxWaTgo7WqUPdJyDtLAs782h5bNMDuTkGkCphHAHqURlw&#10;Q+KlKw2PJDL71/8U9fSU1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jmMzdcAAAAHAQAADwAA&#10;AAAAAAABACAAAAAiAAAAZHJzL2Rvd25yZXYueG1sUEsBAhQAFAAAAAgAh07iQJOAWX8XAgAAEgQA&#10;AA4AAAAAAAAAAQAgAAAAJgEAAGRycy9lMm9Eb2MueG1sUEsFBgAAAAAGAAYAWQEAAK8FAAAAAA==&#10;">
              <v:fill on="f" focussize="0,0"/>
              <v:stroke on="f" weight="0.5pt"/>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B2238"/>
    <w:multiLevelType w:val="singleLevel"/>
    <w:tmpl w:val="D10B223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33CE6"/>
    <w:rsid w:val="0FD3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2020-08-03T06:53:00Z</dcterms:created>
  <dc:creator>南云山主人</dc:creator>
  <cp:lastModifiedBy>南云山主人</cp:lastModifiedBy>
  <dcterms:modified xsi:type="dcterms:W3CDTF">2020-08-03T06:53:38Z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