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3200" w:firstLineChars="1000"/>
        <w:textAlignment w:val="auto"/>
        <w:rPr>
          <w:rFonts w:ascii="宋体" w:hAnsi="宋体" w:eastAsia="仿宋_GB2312" w:cs="仿宋_GB2312"/>
          <w:kern w:val="0"/>
          <w:sz w:val="32"/>
          <w:szCs w:val="32"/>
        </w:rPr>
      </w:pPr>
    </w:p>
    <w:p>
      <w:pPr>
        <w:pStyle w:val="5"/>
        <w:pageBreakBefore w:val="0"/>
        <w:widowControl w:val="0"/>
        <w:kinsoku/>
        <w:wordWrap/>
        <w:overflowPunct/>
        <w:topLinePunct w:val="0"/>
        <w:autoSpaceDE/>
        <w:autoSpaceDN/>
        <w:bidi w:val="0"/>
        <w:spacing w:beforeAutospacing="0" w:afterAutospacing="0" w:line="560" w:lineRule="exact"/>
        <w:ind w:left="0" w:leftChars="0" w:right="0" w:rightChars="0"/>
        <w:textAlignment w:val="auto"/>
        <w:rPr>
          <w:rFonts w:ascii="宋体" w:hAnsi="宋体" w:eastAsia="宋体"/>
        </w:rPr>
      </w:pPr>
    </w:p>
    <w:p>
      <w:pPr>
        <w:pageBreakBefore w:val="0"/>
        <w:widowControl w:val="0"/>
        <w:kinsoku/>
        <w:wordWrap/>
        <w:overflowPunct/>
        <w:topLinePunct w:val="0"/>
        <w:autoSpaceDE/>
        <w:autoSpaceDN/>
        <w:bidi w:val="0"/>
        <w:spacing w:beforeAutospacing="0" w:afterAutospacing="0" w:line="560" w:lineRule="exact"/>
        <w:ind w:left="0" w:leftChars="0" w:right="0" w:rightChars="0"/>
        <w:textAlignment w:val="auto"/>
        <w:rPr>
          <w:rFonts w:ascii="宋体" w:hAnsi="宋体"/>
        </w:rPr>
      </w:pPr>
    </w:p>
    <w:p>
      <w:pPr>
        <w:pStyle w:val="5"/>
        <w:pageBreakBefore w:val="0"/>
        <w:widowControl w:val="0"/>
        <w:kinsoku/>
        <w:overflowPunct/>
        <w:topLinePunct w:val="0"/>
        <w:autoSpaceDE/>
        <w:autoSpaceDN/>
        <w:bidi w:val="0"/>
        <w:spacing w:beforeAutospacing="0" w:afterAutospacing="0"/>
        <w:textAlignment w:val="auto"/>
        <w:rPr>
          <w:rFonts w:ascii="宋体" w:hAnsi="宋体"/>
        </w:rPr>
      </w:pPr>
    </w:p>
    <w:p>
      <w:pPr>
        <w:pStyle w:val="5"/>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both"/>
        <w:textAlignment w:val="auto"/>
        <w:rPr>
          <w:rFonts w:ascii="宋体" w:hAnsi="宋体"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80" w:lineRule="exact"/>
        <w:ind w:left="0" w:leftChars="0" w:right="0" w:rightChars="0" w:firstLine="0" w:firstLineChars="0"/>
        <w:jc w:val="both"/>
        <w:textAlignment w:val="auto"/>
        <w:outlineLvl w:val="9"/>
        <w:rPr>
          <w:rFonts w:ascii="宋体" w:hAnsi="宋体"/>
          <w:kern w:val="0"/>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center"/>
        <w:textAlignment w:val="auto"/>
        <w:rPr>
          <w:rFonts w:ascii="宋体" w:hAnsi="宋体" w:eastAsia="仿宋_GB2312" w:cs="仿宋_GB2312"/>
          <w:kern w:val="0"/>
          <w:sz w:val="32"/>
          <w:szCs w:val="32"/>
        </w:rPr>
      </w:pPr>
      <w:r>
        <w:rPr>
          <w:rFonts w:hint="eastAsia" w:ascii="宋体" w:hAnsi="宋体" w:eastAsia="仿宋_GB2312" w:cs="仿宋_GB2312"/>
          <w:kern w:val="0"/>
          <w:sz w:val="32"/>
          <w:szCs w:val="32"/>
        </w:rPr>
        <w:t>区府办字〔</w:t>
      </w:r>
      <w:r>
        <w:rPr>
          <w:rFonts w:ascii="宋体" w:hAnsi="宋体"/>
          <w:kern w:val="0"/>
          <w:sz w:val="32"/>
          <w:szCs w:val="32"/>
        </w:rPr>
        <w:t>202</w:t>
      </w:r>
      <w:r>
        <w:rPr>
          <w:rFonts w:hint="eastAsia" w:ascii="宋体" w:hAnsi="宋体"/>
          <w:kern w:val="0"/>
          <w:sz w:val="32"/>
          <w:szCs w:val="32"/>
          <w:lang w:val="en-US" w:eastAsia="zh-CN"/>
        </w:rPr>
        <w:t>4</w:t>
      </w:r>
      <w:r>
        <w:rPr>
          <w:rFonts w:hint="eastAsia" w:ascii="宋体" w:hAnsi="宋体" w:eastAsia="仿宋_GB2312" w:cs="仿宋_GB2312"/>
          <w:kern w:val="0"/>
          <w:sz w:val="32"/>
          <w:szCs w:val="32"/>
        </w:rPr>
        <w:t>〕</w:t>
      </w:r>
      <w:r>
        <w:rPr>
          <w:rFonts w:hint="eastAsia" w:ascii="宋体" w:hAnsi="宋体" w:eastAsia="仿宋_GB2312" w:cs="仿宋_GB2312"/>
          <w:kern w:val="0"/>
          <w:sz w:val="32"/>
          <w:szCs w:val="32"/>
          <w:lang w:val="en-US" w:eastAsia="zh-CN"/>
        </w:rPr>
        <w:t>7</w:t>
      </w:r>
      <w:r>
        <w:rPr>
          <w:rFonts w:hint="eastAsia" w:ascii="宋体" w:hAnsi="宋体" w:eastAsia="仿宋_GB2312" w:cs="仿宋_GB2312"/>
          <w:kern w:val="0"/>
          <w:sz w:val="32"/>
          <w:szCs w:val="32"/>
        </w:rPr>
        <w:t>号</w:t>
      </w:r>
    </w:p>
    <w:p>
      <w:pPr>
        <w:pStyle w:val="5"/>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textAlignment w:val="auto"/>
        <w:rPr>
          <w:rFonts w:ascii="宋体" w:hAnsi="宋体" w:eastAsia="宋体"/>
          <w:kern w:val="0"/>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9"/>
        <w:rPr>
          <w:rFonts w:hint="eastAsia" w:ascii="宋体" w:hAnsi="宋体" w:eastAsia="方正小标宋简体" w:cs="方正小标宋简体"/>
          <w:spacing w:val="0"/>
          <w:kern w:val="0"/>
          <w:sz w:val="44"/>
          <w:szCs w:val="44"/>
        </w:rPr>
      </w:pPr>
      <w:r>
        <w:rPr>
          <w:rFonts w:hint="eastAsia" w:ascii="宋体" w:hAnsi="宋体" w:eastAsia="方正小标宋简体" w:cs="方正小标宋简体"/>
          <w:spacing w:val="0"/>
          <w:kern w:val="0"/>
          <w:sz w:val="44"/>
          <w:szCs w:val="44"/>
        </w:rPr>
        <w:t>赣州市章贡区人民政府办公室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关于</w:t>
      </w:r>
      <w:r>
        <w:rPr>
          <w:rFonts w:hint="eastAsia" w:ascii="宋体" w:hAnsi="宋体" w:eastAsia="方正小标宋简体" w:cs="方正小标宋简体"/>
          <w:sz w:val="44"/>
          <w:szCs w:val="44"/>
          <w:lang w:eastAsia="zh-CN"/>
        </w:rPr>
        <w:t>印发《章贡区推进“</w:t>
      </w:r>
      <w:r>
        <w:rPr>
          <w:rFonts w:hint="eastAsia" w:ascii="宋体" w:hAnsi="宋体" w:eastAsia="宋体" w:cs="宋体"/>
          <w:sz w:val="44"/>
          <w:szCs w:val="44"/>
          <w:lang w:eastAsia="zh-CN"/>
        </w:rPr>
        <w:t>5+2</w:t>
      </w:r>
      <w:r>
        <w:rPr>
          <w:rFonts w:hint="eastAsia" w:ascii="宋体" w:hAnsi="宋体" w:eastAsia="方正小标宋简体" w:cs="方正小标宋简体"/>
          <w:sz w:val="44"/>
          <w:szCs w:val="44"/>
          <w:lang w:eastAsia="zh-CN"/>
        </w:rPr>
        <w:t>就业之家”建设方案》</w:t>
      </w:r>
      <w:r>
        <w:rPr>
          <w:rFonts w:hint="eastAsia" w:ascii="宋体" w:hAnsi="宋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各镇人民政府、街道办事处，区政府有关部门，驻区、区属有关单位：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《章贡区推进“5+2就业之家”建设方案》</w:t>
      </w:r>
      <w:r>
        <w:rPr>
          <w:rFonts w:hint="eastAsia" w:ascii="宋体" w:hAnsi="宋体" w:eastAsia="仿宋_GB2312" w:cs="仿宋_GB2312"/>
          <w:sz w:val="32"/>
          <w:szCs w:val="32"/>
          <w:lang w:eastAsia="zh-CN"/>
        </w:rPr>
        <w:t>已经区政府同意，现</w:t>
      </w:r>
      <w:r>
        <w:rPr>
          <w:rFonts w:hint="eastAsia" w:ascii="宋体" w:hAnsi="宋体" w:eastAsia="仿宋_GB2312" w:cs="仿宋_GB2312"/>
          <w:sz w:val="32"/>
          <w:szCs w:val="32"/>
        </w:rPr>
        <w:t>印发给你们，请</w:t>
      </w:r>
      <w:r>
        <w:rPr>
          <w:rFonts w:hint="eastAsia" w:ascii="宋体" w:hAnsi="宋体" w:eastAsia="仿宋_GB2312" w:cs="仿宋_GB2312"/>
          <w:sz w:val="32"/>
          <w:szCs w:val="32"/>
          <w:lang w:eastAsia="zh-CN"/>
        </w:rPr>
        <w:t>结合实际认真</w:t>
      </w:r>
      <w:r>
        <w:rPr>
          <w:rFonts w:hint="eastAsia" w:ascii="宋体" w:hAnsi="宋体" w:eastAsia="仿宋_GB2312" w:cs="仿宋_GB2312"/>
          <w:sz w:val="32"/>
          <w:szCs w:val="32"/>
        </w:rPr>
        <w:t>抓好</w:t>
      </w:r>
      <w:r>
        <w:rPr>
          <w:rFonts w:hint="eastAsia" w:ascii="宋体" w:hAnsi="宋体" w:eastAsia="仿宋_GB2312" w:cs="仿宋_GB2312"/>
          <w:sz w:val="32"/>
          <w:szCs w:val="32"/>
          <w:lang w:eastAsia="zh-CN"/>
        </w:rPr>
        <w:t>贯彻</w:t>
      </w:r>
      <w:r>
        <w:rPr>
          <w:rFonts w:hint="eastAsia" w:ascii="宋体" w:hAnsi="宋体" w:eastAsia="仿宋_GB2312" w:cs="仿宋_GB2312"/>
          <w:sz w:val="32"/>
          <w:szCs w:val="32"/>
        </w:rPr>
        <w:t>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仿宋_GB2312" w:cs="仿宋_GB2312"/>
          <w:sz w:val="32"/>
          <w:szCs w:val="32"/>
        </w:rPr>
      </w:pPr>
    </w:p>
    <w:p>
      <w:pPr>
        <w:pStyle w:val="2"/>
        <w:keepNext w:val="0"/>
        <w:keepLines w:val="0"/>
        <w:pageBreakBefore w:val="0"/>
        <w:widowControl w:val="0"/>
        <w:kinsoku/>
        <w:wordWrap/>
        <w:overflowPunct/>
        <w:topLinePunct w:val="0"/>
        <w:autoSpaceDE/>
        <w:autoSpaceDN/>
        <w:bidi w:val="0"/>
        <w:spacing w:line="56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120" w:firstLineChars="1600"/>
        <w:textAlignment w:val="auto"/>
        <w:rPr>
          <w:rFonts w:hint="eastAsia" w:ascii="宋体" w:hAnsi="宋体" w:eastAsia="仿宋_GB2312" w:cs="仿宋_GB2312"/>
          <w:sz w:val="32"/>
          <w:szCs w:val="32"/>
        </w:rPr>
      </w:pPr>
      <w:r>
        <w:rPr>
          <w:rFonts w:hint="eastAsia" w:ascii="宋体" w:hAnsi="宋体" w:eastAsia="仿宋_GB2312" w:cs="仿宋_GB2312"/>
          <w:sz w:val="32"/>
          <w:szCs w:val="32"/>
        </w:rPr>
        <w:t>20</w:t>
      </w:r>
      <w:r>
        <w:rPr>
          <w:rFonts w:hint="eastAsia" w:ascii="宋体" w:hAnsi="宋体" w:eastAsia="仿宋_GB2312" w:cs="仿宋_GB2312"/>
          <w:sz w:val="32"/>
          <w:szCs w:val="32"/>
          <w:lang w:val="en-US" w:eastAsia="zh-CN"/>
        </w:rPr>
        <w:t>24</w:t>
      </w:r>
      <w:r>
        <w:rPr>
          <w:rFonts w:hint="eastAsia" w:ascii="宋体" w:hAnsi="宋体" w:eastAsia="仿宋_GB2312" w:cs="仿宋_GB2312"/>
          <w:sz w:val="32"/>
          <w:szCs w:val="32"/>
        </w:rPr>
        <w:t>年</w:t>
      </w:r>
      <w:r>
        <w:rPr>
          <w:rFonts w:hint="eastAsia" w:ascii="宋体" w:hAnsi="宋体" w:eastAsia="仿宋_GB2312" w:cs="仿宋_GB2312"/>
          <w:sz w:val="32"/>
          <w:szCs w:val="32"/>
          <w:lang w:val="en-US" w:eastAsia="zh-CN"/>
        </w:rPr>
        <w:t>2</w:t>
      </w:r>
      <w:r>
        <w:rPr>
          <w:rFonts w:hint="eastAsia" w:ascii="宋体" w:hAnsi="宋体" w:eastAsia="仿宋_GB2312" w:cs="仿宋_GB2312"/>
          <w:sz w:val="32"/>
          <w:szCs w:val="32"/>
        </w:rPr>
        <w:t>月</w:t>
      </w:r>
      <w:r>
        <w:rPr>
          <w:rFonts w:hint="eastAsia" w:ascii="宋体" w:hAnsi="宋体" w:eastAsia="仿宋_GB2312" w:cs="仿宋_GB2312"/>
          <w:sz w:val="32"/>
          <w:szCs w:val="32"/>
          <w:lang w:val="en-US" w:eastAsia="zh-CN"/>
        </w:rPr>
        <w:t>1</w:t>
      </w:r>
      <w:r>
        <w:rPr>
          <w:rFonts w:hint="eastAsia" w:ascii="宋体" w:hAnsi="宋体" w:eastAsia="仿宋_GB2312" w:cs="仿宋_GB2312"/>
          <w:sz w:val="32"/>
          <w:szCs w:val="32"/>
        </w:rPr>
        <w:t>日</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宋体" w:hAnsi="宋体" w:eastAsia="仿宋_GB2312" w:cs="仿宋_GB2312"/>
          <w:sz w:val="32"/>
          <w:szCs w:val="32"/>
          <w:lang w:eastAsia="zh-CN"/>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z w:val="44"/>
          <w:szCs w:val="44"/>
          <w:lang w:eastAsia="zh-CN"/>
        </w:rPr>
      </w:pPr>
      <w:r>
        <w:rPr>
          <w:rFonts w:hint="eastAsia" w:ascii="宋体" w:hAnsi="宋体" w:eastAsia="方正小标宋简体" w:cs="方正小标宋简体"/>
          <w:sz w:val="44"/>
          <w:szCs w:val="44"/>
          <w:lang w:eastAsia="zh-CN"/>
        </w:rPr>
        <w:t>章贡区</w:t>
      </w:r>
      <w:r>
        <w:rPr>
          <w:rFonts w:hint="eastAsia" w:ascii="宋体" w:hAnsi="宋体" w:eastAsia="方正小标宋简体" w:cs="方正小标宋简体"/>
          <w:sz w:val="44"/>
          <w:szCs w:val="44"/>
        </w:rPr>
        <w:t>推进“5+2就业之家”建设</w:t>
      </w:r>
      <w:r>
        <w:rPr>
          <w:rFonts w:hint="eastAsia" w:ascii="宋体" w:hAnsi="宋体" w:eastAsia="方正小标宋简体" w:cs="方正小标宋简体"/>
          <w:sz w:val="44"/>
          <w:szCs w:val="44"/>
          <w:lang w:eastAsia="zh-CN"/>
        </w:rPr>
        <w:t>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000000" w:themeColor="text1"/>
          <w:sz w:val="32"/>
          <w:szCs w:val="32"/>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000000" w:themeColor="text1"/>
          <w:sz w:val="32"/>
          <w:szCs w:val="32"/>
          <w:u w:val="none"/>
          <w:lang w:eastAsia="zh-CN"/>
          <w14:textFill>
            <w14:solidFill>
              <w14:schemeClr w14:val="tx1"/>
            </w14:solidFill>
          </w14:textFill>
        </w:rPr>
      </w:pPr>
      <w:r>
        <w:rPr>
          <w:rFonts w:hint="eastAsia" w:ascii="宋体" w:hAnsi="宋体" w:eastAsia="仿宋_GB2312" w:cs="仿宋_GB2312"/>
          <w:color w:val="000000" w:themeColor="text1"/>
          <w:sz w:val="32"/>
          <w:szCs w:val="32"/>
          <w:u w:val="none"/>
          <w:lang w:eastAsia="zh-CN"/>
          <w14:textFill>
            <w14:solidFill>
              <w14:schemeClr w14:val="tx1"/>
            </w14:solidFill>
          </w14:textFill>
        </w:rPr>
        <w:t>为落实落细就业优先战略，加强我区公共就业服务平台建设，夯实高质量充分就业工作根基，</w:t>
      </w:r>
      <w:r>
        <w:rPr>
          <w:rFonts w:hint="eastAsia" w:ascii="宋体" w:hAnsi="宋体" w:eastAsia="仿宋_GB2312" w:cs="仿宋_GB2312"/>
          <w:color w:val="000000" w:themeColor="text1"/>
          <w:sz w:val="32"/>
          <w:szCs w:val="32"/>
          <w:u w:val="none"/>
          <w:lang w:val="en-US" w:eastAsia="zh-CN"/>
          <w14:textFill>
            <w14:solidFill>
              <w14:schemeClr w14:val="tx1"/>
            </w14:solidFill>
          </w14:textFill>
        </w:rPr>
        <w:t>更好服务和保障民生，</w:t>
      </w:r>
      <w:r>
        <w:rPr>
          <w:rFonts w:hint="eastAsia" w:ascii="宋体" w:hAnsi="宋体" w:eastAsia="仿宋_GB2312" w:cs="仿宋_GB2312"/>
          <w:color w:val="000000" w:themeColor="text1"/>
          <w:sz w:val="32"/>
          <w:szCs w:val="32"/>
          <w:u w:val="none"/>
          <w:lang w:eastAsia="zh-CN"/>
          <w14:textFill>
            <w14:solidFill>
              <w14:schemeClr w14:val="tx1"/>
            </w14:solidFill>
          </w14:textFill>
        </w:rPr>
        <w:t>根据《关于推进“</w:t>
      </w:r>
      <w:r>
        <w:rPr>
          <w:rFonts w:hint="eastAsia" w:ascii="宋体" w:hAnsi="宋体" w:eastAsia="宋体" w:cs="宋体"/>
          <w:color w:val="000000" w:themeColor="text1"/>
          <w:sz w:val="32"/>
          <w:szCs w:val="32"/>
          <w:u w:val="none"/>
          <w:lang w:eastAsia="zh-CN"/>
          <w14:textFill>
            <w14:solidFill>
              <w14:schemeClr w14:val="tx1"/>
            </w14:solidFill>
          </w14:textFill>
        </w:rPr>
        <w:t>5＋2</w:t>
      </w:r>
      <w:r>
        <w:rPr>
          <w:rFonts w:hint="eastAsia" w:ascii="宋体" w:hAnsi="宋体" w:eastAsia="仿宋_GB2312" w:cs="仿宋_GB2312"/>
          <w:color w:val="000000" w:themeColor="text1"/>
          <w:sz w:val="32"/>
          <w:szCs w:val="32"/>
          <w:u w:val="none"/>
          <w:lang w:eastAsia="zh-CN"/>
          <w14:textFill>
            <w14:solidFill>
              <w14:schemeClr w14:val="tx1"/>
            </w14:solidFill>
          </w14:textFill>
        </w:rPr>
        <w:t>就业之家”建设的实施意见》（赣人社发〔</w:t>
      </w:r>
      <w:r>
        <w:rPr>
          <w:rFonts w:hint="eastAsia" w:ascii="宋体" w:hAnsi="宋体" w:eastAsia="仿宋_GB2312" w:cs="仿宋_GB2312"/>
          <w:color w:val="000000" w:themeColor="text1"/>
          <w:sz w:val="32"/>
          <w:szCs w:val="32"/>
          <w:u w:val="none"/>
          <w:lang w:val="en-US" w:eastAsia="zh-CN"/>
          <w14:textFill>
            <w14:solidFill>
              <w14:schemeClr w14:val="tx1"/>
            </w14:solidFill>
          </w14:textFill>
        </w:rPr>
        <w:t>2023〕28号</w:t>
      </w:r>
      <w:r>
        <w:rPr>
          <w:rFonts w:hint="eastAsia" w:ascii="宋体" w:hAnsi="宋体" w:eastAsia="仿宋_GB2312" w:cs="仿宋_GB2312"/>
          <w:color w:val="000000" w:themeColor="text1"/>
          <w:sz w:val="32"/>
          <w:szCs w:val="32"/>
          <w:u w:val="none"/>
          <w:lang w:eastAsia="zh-CN"/>
          <w14:textFill>
            <w14:solidFill>
              <w14:schemeClr w14:val="tx1"/>
            </w14:solidFill>
          </w14:textFill>
        </w:rPr>
        <w:t>）和《关于印发赣州市“</w:t>
      </w:r>
      <w:r>
        <w:rPr>
          <w:rFonts w:hint="eastAsia" w:ascii="宋体" w:hAnsi="宋体" w:eastAsia="宋体" w:cs="宋体"/>
          <w:color w:val="000000" w:themeColor="text1"/>
          <w:sz w:val="32"/>
          <w:szCs w:val="32"/>
          <w:u w:val="none"/>
          <w:lang w:eastAsia="zh-CN"/>
          <w14:textFill>
            <w14:solidFill>
              <w14:schemeClr w14:val="tx1"/>
            </w14:solidFill>
          </w14:textFill>
        </w:rPr>
        <w:t>5＋2</w:t>
      </w:r>
      <w:r>
        <w:rPr>
          <w:rFonts w:hint="eastAsia" w:ascii="宋体" w:hAnsi="宋体" w:eastAsia="仿宋_GB2312" w:cs="仿宋_GB2312"/>
          <w:color w:val="000000" w:themeColor="text1"/>
          <w:sz w:val="32"/>
          <w:szCs w:val="32"/>
          <w:u w:val="none"/>
          <w:lang w:eastAsia="zh-CN"/>
          <w14:textFill>
            <w14:solidFill>
              <w14:schemeClr w14:val="tx1"/>
            </w14:solidFill>
          </w14:textFill>
        </w:rPr>
        <w:t>就业之家”建设方案的通知》（赣市府办字〔</w:t>
      </w:r>
      <w:r>
        <w:rPr>
          <w:rFonts w:hint="eastAsia" w:ascii="宋体" w:hAnsi="宋体" w:eastAsia="仿宋_GB2312" w:cs="仿宋_GB2312"/>
          <w:color w:val="000000" w:themeColor="text1"/>
          <w:sz w:val="32"/>
          <w:szCs w:val="32"/>
          <w:u w:val="none"/>
          <w:lang w:val="en-US" w:eastAsia="zh-CN"/>
          <w14:textFill>
            <w14:solidFill>
              <w14:schemeClr w14:val="tx1"/>
            </w14:solidFill>
          </w14:textFill>
        </w:rPr>
        <w:t>2023〕</w:t>
      </w:r>
      <w:r>
        <w:rPr>
          <w:rFonts w:hint="eastAsia" w:ascii="宋体" w:hAnsi="宋体" w:eastAsia="宋体" w:cs="宋体"/>
          <w:color w:val="000000" w:themeColor="text1"/>
          <w:sz w:val="32"/>
          <w:szCs w:val="32"/>
          <w:u w:val="none"/>
          <w:lang w:val="en-US" w:eastAsia="zh-CN"/>
          <w14:textFill>
            <w14:solidFill>
              <w14:schemeClr w14:val="tx1"/>
            </w14:solidFill>
          </w14:textFill>
        </w:rPr>
        <w:t>117</w:t>
      </w:r>
      <w:r>
        <w:rPr>
          <w:rFonts w:hint="eastAsia" w:ascii="宋体" w:hAnsi="宋体" w:eastAsia="仿宋_GB2312" w:cs="仿宋_GB2312"/>
          <w:color w:val="000000" w:themeColor="text1"/>
          <w:sz w:val="32"/>
          <w:szCs w:val="32"/>
          <w:u w:val="none"/>
          <w:lang w:val="en-US" w:eastAsia="zh-CN"/>
          <w14:textFill>
            <w14:solidFill>
              <w14:schemeClr w14:val="tx1"/>
            </w14:solidFill>
          </w14:textFill>
        </w:rPr>
        <w:t>号</w:t>
      </w:r>
      <w:r>
        <w:rPr>
          <w:rFonts w:hint="eastAsia" w:ascii="宋体" w:hAnsi="宋体" w:eastAsia="仿宋_GB2312" w:cs="仿宋_GB2312"/>
          <w:color w:val="000000" w:themeColor="text1"/>
          <w:sz w:val="32"/>
          <w:szCs w:val="32"/>
          <w:u w:val="none"/>
          <w:lang w:eastAsia="zh-CN"/>
          <w14:textFill>
            <w14:solidFill>
              <w14:schemeClr w14:val="tx1"/>
            </w14:solidFill>
          </w14:textFill>
        </w:rPr>
        <w:t>）精神，结合我区实际，现制定如下建设方案。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sz w:val="32"/>
          <w:szCs w:val="32"/>
          <w:lang w:eastAsia="zh-CN"/>
        </w:rPr>
      </w:pPr>
      <w:r>
        <w:rPr>
          <w:rFonts w:hint="eastAsia" w:ascii="宋体" w:hAnsi="宋体" w:eastAsia="黑体" w:cs="黑体"/>
          <w:sz w:val="32"/>
          <w:szCs w:val="32"/>
          <w:lang w:eastAsia="zh-CN"/>
        </w:rPr>
        <w:t>一、建设目标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FF0000"/>
          <w:sz w:val="32"/>
          <w:szCs w:val="32"/>
          <w:lang w:val="en-US" w:eastAsia="zh-CN"/>
        </w:rPr>
      </w:pPr>
      <w:r>
        <w:rPr>
          <w:rFonts w:hint="eastAsia" w:ascii="宋体" w:hAnsi="宋体" w:eastAsia="仿宋_GB2312" w:cs="仿宋_GB2312"/>
          <w:sz w:val="32"/>
          <w:szCs w:val="32"/>
          <w:lang w:eastAsia="zh-CN"/>
        </w:rPr>
        <w:t>以实现高质量充分就业为导向，促进供需匹配为关键，夯实基层服务为基础，强化数据赋能为支撑，推动就业公共服务理念重塑系统重构、创新升级。</w:t>
      </w:r>
      <w:r>
        <w:rPr>
          <w:rFonts w:hint="eastAsia" w:ascii="宋体" w:hAnsi="宋体" w:eastAsia="仿宋_GB2312" w:cs="仿宋_GB2312"/>
          <w:color w:val="000000" w:themeColor="text1"/>
          <w:sz w:val="32"/>
          <w:szCs w:val="32"/>
          <w:u w:val="none"/>
          <w:lang w:val="en-US" w:eastAsia="zh-CN"/>
          <w14:textFill>
            <w14:solidFill>
              <w14:schemeClr w14:val="tx1"/>
            </w14:solidFill>
          </w14:textFill>
        </w:rPr>
        <w:t>到</w:t>
      </w:r>
      <w:r>
        <w:rPr>
          <w:rFonts w:hint="eastAsia" w:ascii="宋体" w:hAnsi="宋体" w:eastAsia="宋体" w:cs="宋体"/>
          <w:color w:val="000000" w:themeColor="text1"/>
          <w:sz w:val="32"/>
          <w:szCs w:val="32"/>
          <w:u w:val="none"/>
          <w:lang w:val="en-US" w:eastAsia="zh-CN"/>
          <w14:textFill>
            <w14:solidFill>
              <w14:schemeClr w14:val="tx1"/>
            </w14:solidFill>
          </w14:textFill>
        </w:rPr>
        <w:t>2024</w:t>
      </w:r>
      <w:r>
        <w:rPr>
          <w:rFonts w:hint="eastAsia" w:ascii="宋体" w:hAnsi="宋体" w:eastAsia="仿宋_GB2312" w:cs="仿宋_GB2312"/>
          <w:color w:val="000000" w:themeColor="text1"/>
          <w:sz w:val="32"/>
          <w:szCs w:val="32"/>
          <w:u w:val="none"/>
          <w:lang w:val="en-US" w:eastAsia="zh-CN"/>
          <w14:textFill>
            <w14:solidFill>
              <w14:schemeClr w14:val="tx1"/>
            </w14:solidFill>
          </w14:textFill>
        </w:rPr>
        <w:t>年，全区就业公共服务平台规范化水平再提升，</w:t>
      </w:r>
      <w:r>
        <w:rPr>
          <w:rFonts w:hint="eastAsia" w:ascii="宋体" w:hAnsi="宋体" w:eastAsia="仿宋_GB2312" w:cs="仿宋_GB2312"/>
          <w:sz w:val="32"/>
          <w:szCs w:val="32"/>
          <w:lang w:eastAsia="zh-CN"/>
        </w:rPr>
        <w:t>政府领导、部门主导、社会协同、多元参与的就业公共服务机制进一步完善，建成“就业之家”</w:t>
      </w:r>
      <w:r>
        <w:rPr>
          <w:rFonts w:hint="eastAsia" w:ascii="宋体" w:hAnsi="宋体" w:eastAsia="宋体" w:cs="宋体"/>
          <w:sz w:val="32"/>
          <w:szCs w:val="32"/>
          <w:lang w:val="en-US" w:eastAsia="zh-CN"/>
        </w:rPr>
        <w:t>135</w:t>
      </w:r>
      <w:r>
        <w:rPr>
          <w:rFonts w:hint="eastAsia" w:ascii="宋体" w:hAnsi="宋体" w:eastAsia="仿宋_GB2312" w:cs="仿宋_GB2312"/>
          <w:sz w:val="32"/>
          <w:szCs w:val="32"/>
          <w:lang w:val="en-US" w:eastAsia="zh-CN"/>
        </w:rPr>
        <w:t>个</w:t>
      </w:r>
      <w:r>
        <w:rPr>
          <w:rFonts w:hint="eastAsia" w:ascii="宋体" w:hAnsi="宋体" w:eastAsia="仿宋_GB2312" w:cs="仿宋_GB2312"/>
          <w:color w:val="auto"/>
          <w:sz w:val="32"/>
          <w:szCs w:val="32"/>
          <w:lang w:val="en-US" w:eastAsia="zh-CN"/>
        </w:rPr>
        <w:t>（详见附件1）。构建覆盖全民、贯穿全程、辐射全域、便捷高效的一体化全方位就业公共服务新格局，推动服务提质增效，促进劳动者更好就业创业，助力实现共同富裕。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黑体" w:cs="黑体"/>
          <w:color w:val="auto"/>
          <w:sz w:val="32"/>
          <w:szCs w:val="32"/>
          <w:lang w:val="en-US" w:eastAsia="zh-CN"/>
        </w:rPr>
      </w:pPr>
      <w:r>
        <w:rPr>
          <w:rFonts w:hint="eastAsia" w:ascii="宋体" w:hAnsi="宋体" w:eastAsia="黑体" w:cs="黑体"/>
          <w:color w:val="auto"/>
          <w:sz w:val="32"/>
          <w:szCs w:val="32"/>
          <w:lang w:val="en-US" w:eastAsia="zh-CN"/>
        </w:rPr>
        <w:t>二、建设要求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sz w:val="32"/>
          <w:szCs w:val="32"/>
          <w:lang w:val="en-US" w:eastAsia="zh-CN"/>
        </w:rPr>
      </w:pPr>
      <w:r>
        <w:rPr>
          <w:rFonts w:hint="eastAsia" w:ascii="宋体" w:hAnsi="宋体" w:eastAsia="楷体_GB2312" w:cs="楷体_GB2312"/>
          <w:b w:val="0"/>
          <w:bCs w:val="0"/>
          <w:color w:val="000000" w:themeColor="text1"/>
          <w:sz w:val="32"/>
          <w:szCs w:val="32"/>
          <w:u w:val="none"/>
          <w:lang w:val="en-US" w:eastAsia="zh-CN"/>
          <w14:textFill>
            <w14:solidFill>
              <w14:schemeClr w14:val="tx1"/>
            </w14:solidFill>
          </w14:textFill>
        </w:rPr>
        <w:t>（一）建</w:t>
      </w:r>
      <w:r>
        <w:rPr>
          <w:rFonts w:hint="eastAsia" w:ascii="宋体" w:hAnsi="宋体" w:eastAsia="楷体_GB2312" w:cs="楷体_GB2312"/>
          <w:b w:val="0"/>
          <w:bCs w:val="0"/>
          <w:sz w:val="32"/>
          <w:szCs w:val="32"/>
          <w:lang w:val="en-US" w:eastAsia="zh-CN"/>
        </w:rPr>
        <w:t>设选址。</w:t>
      </w:r>
      <w:r>
        <w:rPr>
          <w:rFonts w:hint="eastAsia" w:ascii="宋体" w:hAnsi="宋体" w:eastAsia="仿宋_GB2312" w:cs="仿宋_GB2312"/>
          <w:sz w:val="32"/>
          <w:szCs w:val="32"/>
          <w:lang w:val="en-US" w:eastAsia="zh-CN"/>
        </w:rPr>
        <w:t>按照结合实际、因地制宜的原则，通过“提升、置换、联营、打通”等方式分级分类建设，原则上不新建。其中，区级、章贡高新区“就业之家”注重功能集聚性，集成各类就业服务，主要依托办事大厅、人力资源市场等现有公共就业服务场所建设；镇（街道）、村（社区）“就业之家”注重服务便捷性，聚焦集中居住区、重点商圈、交通枢纽等区域合理布局，依托现有就业驿站、城乡社区综合便民服务中心等综合服务平台，强化与社会资源合作，依托银行、邮政网点、商超、快递站共建联建基层就业服务网点，设立就业公共服务窗口或服务空间，提供“家门口”就业服务；技工院校“就业之家”，依托驻校就业创业服务站、学生服务中心现有条件因地制宜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000000" w:themeColor="text1"/>
          <w:sz w:val="32"/>
          <w:szCs w:val="32"/>
          <w:u w:val="none"/>
          <w:lang w:val="en-US" w:eastAsia="zh-CN"/>
          <w14:textFill>
            <w14:solidFill>
              <w14:schemeClr w14:val="tx1"/>
            </w14:solidFill>
          </w14:textFill>
        </w:rPr>
      </w:pPr>
      <w:r>
        <w:rPr>
          <w:rFonts w:hint="eastAsia" w:ascii="宋体" w:hAnsi="宋体" w:eastAsia="楷体_GB2312" w:cs="楷体_GB2312"/>
          <w:b w:val="0"/>
          <w:bCs w:val="0"/>
          <w:color w:val="000000" w:themeColor="text1"/>
          <w:sz w:val="32"/>
          <w:szCs w:val="32"/>
          <w:u w:val="none"/>
          <w:lang w:val="en-US" w:eastAsia="zh-CN"/>
          <w14:textFill>
            <w14:solidFill>
              <w14:schemeClr w14:val="tx1"/>
            </w14:solidFill>
          </w14:textFill>
        </w:rPr>
        <w:t>（二）建设标准。</w:t>
      </w:r>
      <w:r>
        <w:rPr>
          <w:rFonts w:hint="eastAsia" w:ascii="宋体" w:hAnsi="宋体" w:eastAsia="仿宋_GB2312" w:cs="仿宋_GB2312"/>
          <w:color w:val="000000" w:themeColor="text1"/>
          <w:sz w:val="32"/>
          <w:szCs w:val="32"/>
          <w:u w:val="none"/>
          <w:lang w:val="en-US" w:eastAsia="zh-CN"/>
          <w14:textFill>
            <w14:solidFill>
              <w14:schemeClr w14:val="tx1"/>
            </w14:solidFill>
          </w14:textFill>
        </w:rPr>
        <w:t>按照“统一规划、统一名称、统一标识、统一配置、统一制度”的要求，高标准高质量推进全区“</w:t>
      </w:r>
      <w:r>
        <w:rPr>
          <w:rFonts w:hint="eastAsia" w:ascii="宋体" w:hAnsi="宋体" w:eastAsia="宋体" w:cs="宋体"/>
          <w:color w:val="000000" w:themeColor="text1"/>
          <w:sz w:val="32"/>
          <w:szCs w:val="32"/>
          <w:u w:val="none"/>
          <w:lang w:val="en-US" w:eastAsia="zh-CN"/>
          <w14:textFill>
            <w14:solidFill>
              <w14:schemeClr w14:val="tx1"/>
            </w14:solidFill>
          </w14:textFill>
        </w:rPr>
        <w:t>5+2</w:t>
      </w:r>
      <w:r>
        <w:rPr>
          <w:rFonts w:hint="eastAsia" w:ascii="宋体" w:hAnsi="宋体" w:eastAsia="仿宋_GB2312" w:cs="仿宋_GB2312"/>
          <w:color w:val="000000" w:themeColor="text1"/>
          <w:sz w:val="32"/>
          <w:szCs w:val="32"/>
          <w:u w:val="none"/>
          <w:lang w:val="en-US" w:eastAsia="zh-CN"/>
          <w14:textFill>
            <w14:solidFill>
              <w14:schemeClr w14:val="tx1"/>
            </w14:solidFill>
          </w14:textFill>
        </w:rPr>
        <w:t>就业之家”建设。建成1个中枢性、支撑性或专业化、特色化的区级“就业之家”；每个</w:t>
      </w:r>
      <w:r>
        <w:rPr>
          <w:rFonts w:hint="eastAsia" w:ascii="宋体" w:hAnsi="宋体" w:eastAsia="仿宋_GB2312" w:cs="仿宋_GB2312"/>
          <w:sz w:val="32"/>
          <w:szCs w:val="32"/>
          <w:lang w:val="en-US" w:eastAsia="zh-CN"/>
        </w:rPr>
        <w:t>镇（街道）、村（社区）</w:t>
      </w:r>
      <w:r>
        <w:rPr>
          <w:rFonts w:hint="eastAsia" w:ascii="宋体" w:hAnsi="宋体" w:eastAsia="仿宋_GB2312" w:cs="仿宋_GB2312"/>
          <w:color w:val="000000" w:themeColor="text1"/>
          <w:sz w:val="32"/>
          <w:szCs w:val="32"/>
          <w:u w:val="none"/>
          <w:lang w:val="en-US" w:eastAsia="zh-CN"/>
          <w14:textFill>
            <w14:solidFill>
              <w14:schemeClr w14:val="tx1"/>
            </w14:solidFill>
          </w14:textFill>
        </w:rPr>
        <w:t>和人口集中村，以及章贡高新区和技工院校各建成1个“就业之家”。构建覆盖全民贯穿全程、辐射全域、便捷高效的就业公共服务网络，形成城区15分钟就业服务圈和农村15公里就业服务网，更好满足群众多样化、多层次就业公共服务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楷体_GB2312" w:cs="楷体_GB2312"/>
          <w:b w:val="0"/>
          <w:bCs w:val="0"/>
          <w:color w:val="000000" w:themeColor="text1"/>
          <w:sz w:val="32"/>
          <w:szCs w:val="32"/>
          <w:u w:val="none"/>
          <w:lang w:val="en-US" w:eastAsia="zh-CN"/>
          <w14:textFill>
            <w14:solidFill>
              <w14:schemeClr w14:val="tx1"/>
            </w14:solidFill>
          </w14:textFill>
        </w:rPr>
        <w:t>（三）功能定位。</w:t>
      </w:r>
      <w:r>
        <w:rPr>
          <w:rFonts w:hint="eastAsia" w:ascii="宋体" w:hAnsi="宋体" w:eastAsia="仿宋_GB2312" w:cs="仿宋_GB2312"/>
          <w:color w:val="auto"/>
          <w:sz w:val="32"/>
          <w:szCs w:val="32"/>
          <w:lang w:val="en-US" w:eastAsia="zh-CN"/>
        </w:rPr>
        <w:t>区级突出中枢性、支撑性，通过集聚信息、集中功能、集成服务，提供综合性的就业公共服务，或突出专业化、特色化，侧重提供零工服务；</w:t>
      </w:r>
      <w:r>
        <w:rPr>
          <w:rFonts w:hint="eastAsia" w:ascii="宋体" w:hAnsi="宋体" w:eastAsia="仿宋_GB2312" w:cs="仿宋_GB2312"/>
          <w:sz w:val="32"/>
          <w:szCs w:val="32"/>
          <w:lang w:val="en-US" w:eastAsia="zh-CN"/>
        </w:rPr>
        <w:t>镇（街道）</w:t>
      </w:r>
      <w:r>
        <w:rPr>
          <w:rFonts w:hint="eastAsia" w:ascii="宋体" w:hAnsi="宋体" w:eastAsia="仿宋_GB2312" w:cs="仿宋_GB2312"/>
          <w:color w:val="auto"/>
          <w:sz w:val="32"/>
          <w:szCs w:val="32"/>
          <w:lang w:val="en-US" w:eastAsia="zh-CN"/>
        </w:rPr>
        <w:t>级侧重就业经办+就业援助服务；</w:t>
      </w:r>
      <w:r>
        <w:rPr>
          <w:rFonts w:hint="eastAsia" w:ascii="宋体" w:hAnsi="宋体" w:eastAsia="仿宋_GB2312" w:cs="仿宋_GB2312"/>
          <w:sz w:val="32"/>
          <w:szCs w:val="32"/>
          <w:lang w:val="en-US" w:eastAsia="zh-CN"/>
        </w:rPr>
        <w:t>村（社区）</w:t>
      </w:r>
      <w:r>
        <w:rPr>
          <w:rFonts w:hint="eastAsia" w:ascii="宋体" w:hAnsi="宋体" w:eastAsia="仿宋_GB2312" w:cs="仿宋_GB2312"/>
          <w:color w:val="auto"/>
          <w:sz w:val="32"/>
          <w:szCs w:val="32"/>
          <w:lang w:val="en-US" w:eastAsia="zh-CN"/>
        </w:rPr>
        <w:t>级侧重信息摸排+岗位推荐服务；章贡高新区侧重企业用工服务；技工院校侧重毕业生就业创业服务。（详见附件2）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楷体_GB2312" w:cs="楷体_GB2312"/>
          <w:b w:val="0"/>
          <w:bCs w:val="0"/>
          <w:color w:val="000000" w:themeColor="text1"/>
          <w:sz w:val="32"/>
          <w:szCs w:val="32"/>
          <w:u w:val="none"/>
          <w:lang w:val="en-US" w:eastAsia="zh-CN"/>
          <w14:textFill>
            <w14:solidFill>
              <w14:schemeClr w14:val="tx1"/>
            </w14:solidFill>
          </w14:textFill>
        </w:rPr>
        <w:t>（四）服务配置。</w:t>
      </w:r>
      <w:r>
        <w:rPr>
          <w:rFonts w:hint="eastAsia" w:ascii="宋体" w:hAnsi="宋体" w:eastAsia="仿宋_GB2312" w:cs="仿宋_GB2312"/>
          <w:color w:val="auto"/>
          <w:sz w:val="32"/>
          <w:szCs w:val="32"/>
          <w:lang w:val="en-US" w:eastAsia="zh-CN"/>
        </w:rPr>
        <w:t>区级“就业之家”应设置综合性服务大厅，包括政策咨询区、信息发布区、业务办理区和等候休息区等功能区，具备智能化、数字化服务功能；</w:t>
      </w:r>
      <w:r>
        <w:rPr>
          <w:rFonts w:hint="eastAsia" w:ascii="宋体" w:hAnsi="宋体" w:eastAsia="仿宋_GB2312" w:cs="仿宋_GB2312"/>
          <w:sz w:val="32"/>
          <w:szCs w:val="32"/>
          <w:lang w:val="en-US" w:eastAsia="zh-CN"/>
        </w:rPr>
        <w:t>镇（街道）、村（社区）</w:t>
      </w:r>
      <w:r>
        <w:rPr>
          <w:rFonts w:hint="eastAsia" w:ascii="宋体" w:hAnsi="宋体" w:eastAsia="仿宋_GB2312" w:cs="仿宋_GB2312"/>
          <w:color w:val="auto"/>
          <w:sz w:val="32"/>
          <w:szCs w:val="32"/>
          <w:lang w:val="en-US" w:eastAsia="zh-CN"/>
        </w:rPr>
        <w:t>两级“就业之家”应有一定的就业服务场所，配备信息化设备设施和办公设备；章贡高新区、技工院校两类“就业之家”应有独立的服务场所，配备信息化设备设施和办公设备。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楷体_GB2312" w:cs="楷体_GB2312"/>
          <w:b w:val="0"/>
          <w:bCs w:val="0"/>
          <w:color w:val="000000" w:themeColor="text1"/>
          <w:sz w:val="32"/>
          <w:szCs w:val="32"/>
          <w:u w:val="none"/>
          <w:lang w:val="en-US" w:eastAsia="zh-CN"/>
          <w14:textFill>
            <w14:solidFill>
              <w14:schemeClr w14:val="tx1"/>
            </w14:solidFill>
          </w14:textFill>
        </w:rPr>
        <w:t>（五）力量配备。</w:t>
      </w:r>
      <w:r>
        <w:rPr>
          <w:rFonts w:hint="eastAsia" w:ascii="宋体" w:hAnsi="宋体" w:eastAsia="仿宋_GB2312" w:cs="仿宋_GB2312"/>
          <w:color w:val="000000" w:themeColor="text1"/>
          <w:sz w:val="32"/>
          <w:szCs w:val="32"/>
          <w:lang w:val="en-US" w:eastAsia="zh-CN"/>
          <w14:textFill>
            <w14:solidFill>
              <w14:schemeClr w14:val="tx1"/>
            </w14:solidFill>
          </w14:textFill>
        </w:rPr>
        <w:t>各级各类“</w:t>
      </w:r>
      <w:r>
        <w:rPr>
          <w:rFonts w:hint="eastAsia" w:ascii="宋体" w:hAnsi="宋体" w:eastAsia="宋体" w:cs="宋体"/>
          <w:color w:val="000000" w:themeColor="text1"/>
          <w:sz w:val="32"/>
          <w:szCs w:val="32"/>
          <w:lang w:val="en-US" w:eastAsia="zh-CN"/>
          <w14:textFill>
            <w14:solidFill>
              <w14:schemeClr w14:val="tx1"/>
            </w14:solidFill>
          </w14:textFill>
        </w:rPr>
        <w:t>5+2</w:t>
      </w:r>
      <w:r>
        <w:rPr>
          <w:rFonts w:hint="eastAsia" w:ascii="宋体" w:hAnsi="宋体" w:eastAsia="仿宋_GB2312" w:cs="仿宋_GB2312"/>
          <w:color w:val="000000" w:themeColor="text1"/>
          <w:sz w:val="32"/>
          <w:szCs w:val="32"/>
          <w:lang w:val="en-US" w:eastAsia="zh-CN"/>
          <w14:textFill>
            <w14:solidFill>
              <w14:schemeClr w14:val="tx1"/>
            </w14:solidFill>
          </w14:textFill>
        </w:rPr>
        <w:t>就业之家”通过内部岗位调配、服务岗位招聘、公益性岗位聘用等方式，</w:t>
      </w:r>
      <w:r>
        <w:rPr>
          <w:rFonts w:hint="eastAsia" w:ascii="宋体" w:hAnsi="宋体" w:eastAsia="仿宋_GB2312" w:cs="仿宋_GB2312"/>
          <w:b w:val="0"/>
          <w:bCs w:val="0"/>
          <w:color w:val="000000" w:themeColor="text1"/>
          <w:sz w:val="32"/>
          <w:szCs w:val="32"/>
          <w:lang w:val="en-US" w:eastAsia="zh-CN"/>
          <w14:textFill>
            <w14:solidFill>
              <w14:schemeClr w14:val="tx1"/>
            </w14:solidFill>
          </w14:textFill>
        </w:rPr>
        <w:t>加强与组织、统战、政法、民政、退役军人事务、工会、妇联、残联等部门协同，</w:t>
      </w:r>
      <w:r>
        <w:rPr>
          <w:rFonts w:hint="eastAsia" w:ascii="宋体" w:hAnsi="宋体" w:eastAsia="仿宋_GB2312" w:cs="仿宋_GB2312"/>
          <w:color w:val="000000" w:themeColor="text1"/>
          <w:sz w:val="32"/>
          <w:szCs w:val="32"/>
          <w:lang w:val="en-US" w:eastAsia="zh-CN"/>
          <w14:textFill>
            <w14:solidFill>
              <w14:schemeClr w14:val="tx1"/>
            </w14:solidFill>
          </w14:textFill>
        </w:rPr>
        <w:t>发挥</w:t>
      </w:r>
      <w:r>
        <w:rPr>
          <w:rFonts w:hint="eastAsia" w:ascii="宋体" w:hAnsi="宋体" w:eastAsia="仿宋_GB2312" w:cs="仿宋_GB2312"/>
          <w:sz w:val="32"/>
          <w:szCs w:val="32"/>
          <w:lang w:val="en-US" w:eastAsia="zh-CN"/>
        </w:rPr>
        <w:t>村（社区）</w:t>
      </w:r>
      <w:r>
        <w:rPr>
          <w:rFonts w:hint="eastAsia" w:ascii="宋体" w:hAnsi="宋体" w:eastAsia="仿宋_GB2312" w:cs="仿宋_GB2312"/>
          <w:color w:val="000000" w:themeColor="text1"/>
          <w:sz w:val="32"/>
          <w:szCs w:val="32"/>
          <w:lang w:val="en-US" w:eastAsia="zh-CN"/>
          <w14:textFill>
            <w14:solidFill>
              <w14:schemeClr w14:val="tx1"/>
            </w14:solidFill>
          </w14:textFill>
        </w:rPr>
        <w:t>干部、退役军人服务专干、“三支一扶”人员等作用，充实“就业之家”服务力量。区级“就业之家”通过调配本级就业服务机构工作人员等方式充实力量；</w:t>
      </w:r>
      <w:r>
        <w:rPr>
          <w:rFonts w:hint="eastAsia" w:ascii="宋体" w:hAnsi="宋体" w:eastAsia="仿宋_GB2312" w:cs="仿宋_GB2312"/>
          <w:sz w:val="32"/>
          <w:szCs w:val="32"/>
          <w:lang w:val="en-US" w:eastAsia="zh-CN"/>
        </w:rPr>
        <w:t>镇（街道）</w:t>
      </w:r>
      <w:r>
        <w:rPr>
          <w:rFonts w:hint="eastAsia" w:ascii="宋体" w:hAnsi="宋体" w:eastAsia="仿宋_GB2312" w:cs="仿宋_GB2312"/>
          <w:color w:val="000000" w:themeColor="text1"/>
          <w:sz w:val="32"/>
          <w:szCs w:val="32"/>
          <w:lang w:val="en-US" w:eastAsia="zh-CN"/>
          <w14:textFill>
            <w14:solidFill>
              <w14:schemeClr w14:val="tx1"/>
            </w14:solidFill>
          </w14:textFill>
        </w:rPr>
        <w:t>“就业之家”配备</w:t>
      </w:r>
      <w:r>
        <w:rPr>
          <w:rFonts w:hint="eastAsia" w:ascii="宋体" w:hAnsi="宋体" w:eastAsia="宋体" w:cs="宋体"/>
          <w:color w:val="000000" w:themeColor="text1"/>
          <w:sz w:val="32"/>
          <w:szCs w:val="32"/>
          <w:lang w:val="en-US" w:eastAsia="zh-CN"/>
          <w14:textFill>
            <w14:solidFill>
              <w14:schemeClr w14:val="tx1"/>
            </w14:solidFill>
          </w14:textFill>
        </w:rPr>
        <w:t>1-2</w:t>
      </w:r>
      <w:r>
        <w:rPr>
          <w:rFonts w:hint="eastAsia" w:ascii="宋体" w:hAnsi="宋体" w:eastAsia="仿宋_GB2312" w:cs="仿宋_GB2312"/>
          <w:color w:val="000000" w:themeColor="text1"/>
          <w:sz w:val="32"/>
          <w:szCs w:val="32"/>
          <w:lang w:val="en-US" w:eastAsia="zh-CN"/>
          <w14:textFill>
            <w14:solidFill>
              <w14:schemeClr w14:val="tx1"/>
            </w14:solidFill>
          </w14:textFill>
        </w:rPr>
        <w:t>名基层就业公共服务岗位人员，安排相对固定人员从事有关工作；章贡高新区“就业之家”安排不少于</w:t>
      </w:r>
      <w:r>
        <w:rPr>
          <w:rFonts w:hint="eastAsia" w:ascii="宋体" w:hAnsi="宋体" w:eastAsia="宋体" w:cs="宋体"/>
          <w:color w:val="000000" w:themeColor="text1"/>
          <w:sz w:val="32"/>
          <w:szCs w:val="32"/>
          <w:lang w:val="en-US" w:eastAsia="zh-CN"/>
          <w14:textFill>
            <w14:solidFill>
              <w14:schemeClr w14:val="tx1"/>
            </w14:solidFill>
          </w14:textFill>
        </w:rPr>
        <w:t>3</w:t>
      </w:r>
      <w:r>
        <w:rPr>
          <w:rFonts w:hint="eastAsia" w:ascii="宋体" w:hAnsi="宋体" w:eastAsia="仿宋_GB2312" w:cs="仿宋_GB2312"/>
          <w:color w:val="000000" w:themeColor="text1"/>
          <w:sz w:val="32"/>
          <w:szCs w:val="32"/>
          <w:lang w:val="en-US" w:eastAsia="zh-CN"/>
          <w14:textFill>
            <w14:solidFill>
              <w14:schemeClr w14:val="tx1"/>
            </w14:solidFill>
          </w14:textFill>
        </w:rPr>
        <w:t>名人员从事有关工作，可由高新区管委会与公共就业服务</w:t>
      </w:r>
      <w:r>
        <w:rPr>
          <w:rFonts w:hint="eastAsia" w:ascii="宋体" w:hAnsi="宋体" w:eastAsia="仿宋_GB2312" w:cs="仿宋_GB2312"/>
          <w:color w:val="auto"/>
          <w:sz w:val="32"/>
          <w:szCs w:val="32"/>
          <w:lang w:val="en-US" w:eastAsia="zh-CN"/>
        </w:rPr>
        <w:t>机构协商选派，配备</w:t>
      </w:r>
      <w:r>
        <w:rPr>
          <w:rFonts w:hint="eastAsia" w:ascii="宋体" w:hAnsi="宋体" w:eastAsia="宋体" w:cs="宋体"/>
          <w:color w:val="auto"/>
          <w:sz w:val="32"/>
          <w:szCs w:val="32"/>
          <w:lang w:val="en-US" w:eastAsia="zh-CN"/>
        </w:rPr>
        <w:t>1-2</w:t>
      </w:r>
      <w:r>
        <w:rPr>
          <w:rFonts w:hint="eastAsia" w:ascii="宋体" w:hAnsi="宋体" w:eastAsia="仿宋_GB2312" w:cs="仿宋_GB2312"/>
          <w:color w:val="auto"/>
          <w:sz w:val="32"/>
          <w:szCs w:val="32"/>
          <w:lang w:val="en-US" w:eastAsia="zh-CN"/>
        </w:rPr>
        <w:t>名基层就业公共服务岗位人员，也可引入第三方机构合作运营；</w:t>
      </w:r>
      <w:r>
        <w:rPr>
          <w:rFonts w:hint="eastAsia" w:ascii="宋体" w:hAnsi="宋体" w:eastAsia="仿宋_GB2312" w:cs="仿宋_GB2312"/>
          <w:sz w:val="32"/>
          <w:szCs w:val="32"/>
          <w:lang w:val="en-US" w:eastAsia="zh-CN"/>
        </w:rPr>
        <w:t>村（社区）</w:t>
      </w:r>
      <w:r>
        <w:rPr>
          <w:rFonts w:hint="eastAsia" w:ascii="宋体" w:hAnsi="宋体" w:eastAsia="仿宋_GB2312" w:cs="仿宋_GB2312"/>
          <w:color w:val="auto"/>
          <w:sz w:val="32"/>
          <w:szCs w:val="32"/>
          <w:lang w:val="en-US" w:eastAsia="zh-CN"/>
        </w:rPr>
        <w:t>、技工院校“就业之家”合理配置服务人员，有条件的可适当配备基层就业公共服务岗位人员；对服务需求较多、重点就业群体较为集中的</w:t>
      </w:r>
      <w:r>
        <w:rPr>
          <w:rFonts w:hint="eastAsia" w:ascii="宋体" w:hAnsi="宋体" w:eastAsia="仿宋_GB2312" w:cs="仿宋_GB2312"/>
          <w:sz w:val="32"/>
          <w:szCs w:val="32"/>
          <w:lang w:val="en-US" w:eastAsia="zh-CN"/>
        </w:rPr>
        <w:t>村（社区）</w:t>
      </w:r>
      <w:r>
        <w:rPr>
          <w:rFonts w:hint="eastAsia" w:ascii="宋体" w:hAnsi="宋体" w:eastAsia="仿宋_GB2312" w:cs="仿宋_GB2312"/>
          <w:color w:val="auto"/>
          <w:sz w:val="32"/>
          <w:szCs w:val="32"/>
          <w:lang w:val="en-US" w:eastAsia="zh-CN"/>
        </w:rPr>
        <w:t>，通过公益性岗位招聘适当增配基层就业公共服务人员。支持和鼓励培育劳务经纪人、招募志愿者团队参与就业公共服务常态化开展业务培训，组织技能竞赛、业务练兵等，提升队伍能力素质。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楷体_GB2312" w:cs="楷体_GB2312"/>
          <w:b w:val="0"/>
          <w:bCs w:val="0"/>
          <w:color w:val="000000" w:themeColor="text1"/>
          <w:sz w:val="32"/>
          <w:szCs w:val="32"/>
          <w:u w:val="none"/>
          <w:lang w:val="en-US" w:eastAsia="zh-CN"/>
          <w14:textFill>
            <w14:solidFill>
              <w14:schemeClr w14:val="tx1"/>
            </w14:solidFill>
          </w14:textFill>
        </w:rPr>
        <w:t>（六）服务制度。</w:t>
      </w:r>
      <w:r>
        <w:rPr>
          <w:rFonts w:hint="eastAsia" w:ascii="宋体" w:hAnsi="宋体" w:eastAsia="仿宋_GB2312" w:cs="仿宋_GB2312"/>
          <w:color w:val="auto"/>
          <w:sz w:val="32"/>
          <w:szCs w:val="32"/>
          <w:lang w:val="en-US" w:eastAsia="zh-CN"/>
        </w:rPr>
        <w:t>各级“就业之家”应对外公示服务事项，执行就业公共服务国家标准，健全服务制度、规范服务行为、建立服务台账，按照《“</w:t>
      </w:r>
      <w:r>
        <w:rPr>
          <w:rFonts w:hint="eastAsia" w:ascii="宋体" w:hAnsi="宋体" w:eastAsia="宋体" w:cs="宋体"/>
          <w:color w:val="auto"/>
          <w:sz w:val="32"/>
          <w:szCs w:val="32"/>
          <w:lang w:val="en-US" w:eastAsia="zh-CN"/>
        </w:rPr>
        <w:t>5+2</w:t>
      </w:r>
      <w:r>
        <w:rPr>
          <w:rFonts w:hint="eastAsia" w:ascii="宋体" w:hAnsi="宋体" w:eastAsia="仿宋_GB2312" w:cs="仿宋_GB2312"/>
          <w:color w:val="auto"/>
          <w:sz w:val="32"/>
          <w:szCs w:val="32"/>
          <w:lang w:val="en-US" w:eastAsia="zh-CN"/>
        </w:rPr>
        <w:t>就业之家”管理规则》《“</w:t>
      </w:r>
      <w:r>
        <w:rPr>
          <w:rFonts w:hint="eastAsia" w:ascii="宋体" w:hAnsi="宋体" w:eastAsia="宋体" w:cs="宋体"/>
          <w:color w:val="auto"/>
          <w:sz w:val="32"/>
          <w:szCs w:val="32"/>
          <w:lang w:val="en-US" w:eastAsia="zh-CN"/>
        </w:rPr>
        <w:t>5+2</w:t>
      </w:r>
      <w:r>
        <w:rPr>
          <w:rFonts w:hint="eastAsia" w:ascii="宋体" w:hAnsi="宋体" w:eastAsia="仿宋_GB2312" w:cs="仿宋_GB2312"/>
          <w:color w:val="auto"/>
          <w:sz w:val="32"/>
          <w:szCs w:val="32"/>
          <w:lang w:val="en-US" w:eastAsia="zh-CN"/>
        </w:rPr>
        <w:t>就业之家”工作人员行为规范》等要求进行日常管理。依托“</w:t>
      </w:r>
      <w:r>
        <w:rPr>
          <w:rFonts w:hint="eastAsia" w:ascii="宋体" w:hAnsi="宋体" w:eastAsia="宋体" w:cs="宋体"/>
          <w:color w:val="auto"/>
          <w:sz w:val="32"/>
          <w:szCs w:val="32"/>
          <w:lang w:val="en-US" w:eastAsia="zh-CN"/>
        </w:rPr>
        <w:t>5+2</w:t>
      </w:r>
      <w:r>
        <w:rPr>
          <w:rFonts w:hint="eastAsia" w:ascii="宋体" w:hAnsi="宋体" w:eastAsia="仿宋_GB2312" w:cs="仿宋_GB2312"/>
          <w:color w:val="auto"/>
          <w:sz w:val="32"/>
          <w:szCs w:val="32"/>
          <w:lang w:val="en-US" w:eastAsia="zh-CN"/>
        </w:rPr>
        <w:t>就业之家”线上公共招聘平台实施求职招聘服务，推动“企业招工更精准、劳动者求职更便捷”，区级“就业之家”公布服务热线和投诉举报方式，接受社会监督。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黑体" w:cs="黑体"/>
          <w:color w:val="auto"/>
          <w:sz w:val="32"/>
          <w:szCs w:val="32"/>
          <w:lang w:val="en-US" w:eastAsia="zh-CN"/>
        </w:rPr>
      </w:pPr>
      <w:r>
        <w:rPr>
          <w:rFonts w:hint="eastAsia" w:ascii="宋体" w:hAnsi="宋体" w:eastAsia="黑体" w:cs="黑体"/>
          <w:color w:val="auto"/>
          <w:sz w:val="32"/>
          <w:szCs w:val="32"/>
          <w:lang w:val="en-US" w:eastAsia="zh-CN"/>
        </w:rPr>
        <w:t>三、实施步骤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楷体_GB2312" w:cs="楷体_GB2312"/>
          <w:b w:val="0"/>
          <w:bCs w:val="0"/>
          <w:color w:val="000000" w:themeColor="text1"/>
          <w:sz w:val="32"/>
          <w:szCs w:val="32"/>
          <w:u w:val="none"/>
          <w:lang w:val="en-US" w:eastAsia="zh-CN"/>
          <w14:textFill>
            <w14:solidFill>
              <w14:schemeClr w14:val="tx1"/>
            </w14:solidFill>
          </w14:textFill>
        </w:rPr>
        <w:t>（一）启动阶段：</w:t>
      </w:r>
      <w:r>
        <w:rPr>
          <w:rFonts w:hint="eastAsia" w:ascii="宋体" w:hAnsi="宋体" w:eastAsia="宋体" w:cs="宋体"/>
          <w:color w:val="auto"/>
          <w:sz w:val="32"/>
          <w:szCs w:val="32"/>
          <w:lang w:val="en-US" w:eastAsia="zh-CN"/>
        </w:rPr>
        <w:t>2023</w:t>
      </w:r>
      <w:r>
        <w:rPr>
          <w:rFonts w:hint="eastAsia" w:ascii="宋体" w:hAnsi="宋体" w:eastAsia="仿宋_GB2312" w:cs="仿宋_GB2312"/>
          <w:color w:val="auto"/>
          <w:sz w:val="32"/>
          <w:szCs w:val="32"/>
          <w:lang w:val="en-US" w:eastAsia="zh-CN"/>
        </w:rPr>
        <w:t>年</w:t>
      </w:r>
      <w:r>
        <w:rPr>
          <w:rFonts w:hint="eastAsia" w:ascii="宋体" w:hAnsi="宋体" w:eastAsia="宋体" w:cs="宋体"/>
          <w:color w:val="auto"/>
          <w:sz w:val="32"/>
          <w:szCs w:val="32"/>
          <w:lang w:val="en-US" w:eastAsia="zh-CN"/>
        </w:rPr>
        <w:t>11</w:t>
      </w:r>
      <w:r>
        <w:rPr>
          <w:rFonts w:hint="eastAsia" w:ascii="宋体" w:hAnsi="宋体" w:eastAsia="仿宋_GB2312" w:cs="仿宋_GB2312"/>
          <w:color w:val="auto"/>
          <w:sz w:val="32"/>
          <w:szCs w:val="32"/>
          <w:lang w:val="en-US" w:eastAsia="zh-CN"/>
        </w:rPr>
        <w:t>月至</w:t>
      </w:r>
      <w:r>
        <w:rPr>
          <w:rFonts w:hint="eastAsia" w:ascii="宋体" w:hAnsi="宋体" w:eastAsia="宋体" w:cs="宋体"/>
          <w:color w:val="auto"/>
          <w:sz w:val="32"/>
          <w:szCs w:val="32"/>
          <w:lang w:val="en-US" w:eastAsia="zh-CN"/>
        </w:rPr>
        <w:t>12</w:t>
      </w:r>
      <w:r>
        <w:rPr>
          <w:rFonts w:hint="eastAsia" w:ascii="宋体" w:hAnsi="宋体" w:eastAsia="仿宋_GB2312" w:cs="仿宋_GB2312"/>
          <w:color w:val="auto"/>
          <w:sz w:val="32"/>
          <w:szCs w:val="32"/>
          <w:lang w:val="en-US" w:eastAsia="zh-CN"/>
        </w:rPr>
        <w:t>月。明确网点数量、选点位置、时间节点等事项，并在就业之家系统注册报备。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楷体_GB2312" w:cs="楷体_GB2312"/>
          <w:b w:val="0"/>
          <w:bCs w:val="0"/>
          <w:color w:val="000000" w:themeColor="text1"/>
          <w:sz w:val="32"/>
          <w:szCs w:val="32"/>
          <w:u w:val="none"/>
          <w:lang w:val="en-US" w:eastAsia="zh-CN"/>
          <w14:textFill>
            <w14:solidFill>
              <w14:schemeClr w14:val="tx1"/>
            </w14:solidFill>
          </w14:textFill>
        </w:rPr>
        <w:t>（二）建设阶段：</w:t>
      </w:r>
      <w:r>
        <w:rPr>
          <w:rFonts w:hint="eastAsia" w:ascii="宋体" w:hAnsi="宋体" w:eastAsia="宋体" w:cs="宋体"/>
          <w:color w:val="auto"/>
          <w:sz w:val="32"/>
          <w:szCs w:val="32"/>
          <w:lang w:val="en-US" w:eastAsia="zh-CN"/>
        </w:rPr>
        <w:t>2024</w:t>
      </w:r>
      <w:r>
        <w:rPr>
          <w:rFonts w:hint="eastAsia" w:ascii="宋体" w:hAnsi="宋体" w:eastAsia="仿宋_GB2312" w:cs="仿宋_GB2312"/>
          <w:color w:val="auto"/>
          <w:sz w:val="32"/>
          <w:szCs w:val="32"/>
          <w:lang w:val="en-US" w:eastAsia="zh-CN"/>
        </w:rPr>
        <w:t>年</w:t>
      </w:r>
      <w:r>
        <w:rPr>
          <w:rFonts w:hint="eastAsia" w:ascii="宋体" w:hAnsi="宋体" w:eastAsia="宋体" w:cs="宋体"/>
          <w:color w:val="auto"/>
          <w:sz w:val="32"/>
          <w:szCs w:val="32"/>
          <w:lang w:val="en-US" w:eastAsia="zh-CN"/>
        </w:rPr>
        <w:t>1</w:t>
      </w:r>
      <w:r>
        <w:rPr>
          <w:rFonts w:hint="eastAsia" w:ascii="宋体" w:hAnsi="宋体" w:eastAsia="仿宋_GB2312" w:cs="仿宋_GB2312"/>
          <w:color w:val="auto"/>
          <w:sz w:val="32"/>
          <w:szCs w:val="32"/>
          <w:lang w:val="en-US" w:eastAsia="zh-CN"/>
        </w:rPr>
        <w:t>月至</w:t>
      </w:r>
      <w:r>
        <w:rPr>
          <w:rFonts w:hint="eastAsia" w:ascii="宋体" w:hAnsi="宋体" w:eastAsia="宋体" w:cs="宋体"/>
          <w:color w:val="auto"/>
          <w:sz w:val="32"/>
          <w:szCs w:val="32"/>
          <w:lang w:val="en-US" w:eastAsia="zh-CN"/>
        </w:rPr>
        <w:t>3</w:t>
      </w:r>
      <w:r>
        <w:rPr>
          <w:rFonts w:hint="eastAsia" w:ascii="宋体" w:hAnsi="宋体" w:eastAsia="仿宋_GB2312" w:cs="仿宋_GB2312"/>
          <w:color w:val="auto"/>
          <w:sz w:val="32"/>
          <w:szCs w:val="32"/>
          <w:lang w:val="en-US" w:eastAsia="zh-CN"/>
        </w:rPr>
        <w:t>月。各级就业之家全面铺开建设，完成物理空间设置、设施设备配备、标识标牌悬挂、管理制度上墙、服务功能加载等工作，按照新模式提供就业服务。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u w:val="none"/>
          <w:lang w:val="en-US" w:eastAsia="zh-CN"/>
        </w:rPr>
      </w:pPr>
      <w:r>
        <w:rPr>
          <w:rFonts w:hint="eastAsia" w:ascii="宋体" w:hAnsi="宋体" w:eastAsia="楷体_GB2312" w:cs="楷体_GB2312"/>
          <w:b w:val="0"/>
          <w:bCs w:val="0"/>
          <w:color w:val="000000" w:themeColor="text1"/>
          <w:sz w:val="32"/>
          <w:szCs w:val="32"/>
          <w:u w:val="none"/>
          <w:lang w:val="en-US" w:eastAsia="zh-CN"/>
          <w14:textFill>
            <w14:solidFill>
              <w14:schemeClr w14:val="tx1"/>
            </w14:solidFill>
          </w14:textFill>
        </w:rPr>
        <w:t>（三）评估阶段：</w:t>
      </w:r>
      <w:r>
        <w:rPr>
          <w:rFonts w:hint="eastAsia" w:ascii="宋体" w:hAnsi="宋体" w:eastAsia="仿宋_GB2312" w:cs="仿宋_GB2312"/>
          <w:b w:val="0"/>
          <w:bCs w:val="0"/>
          <w:color w:val="000000" w:themeColor="text1"/>
          <w:sz w:val="32"/>
          <w:szCs w:val="32"/>
          <w:u w:val="none"/>
          <w:lang w:val="en-US" w:eastAsia="zh-CN"/>
          <w14:textFill>
            <w14:solidFill>
              <w14:schemeClr w14:val="tx1"/>
            </w14:solidFill>
          </w14:textFill>
        </w:rPr>
        <w:t>为</w:t>
      </w:r>
      <w:r>
        <w:rPr>
          <w:rFonts w:hint="eastAsia" w:ascii="宋体" w:hAnsi="宋体" w:eastAsia="仿宋_GB2312" w:cs="仿宋_GB2312"/>
          <w:color w:val="auto"/>
          <w:sz w:val="32"/>
          <w:szCs w:val="32"/>
          <w:u w:val="none"/>
          <w:lang w:val="en-US" w:eastAsia="zh-CN"/>
        </w:rPr>
        <w:t>进一步完善我区“</w:t>
      </w:r>
      <w:r>
        <w:rPr>
          <w:rFonts w:hint="eastAsia" w:ascii="宋体" w:hAnsi="宋体" w:eastAsia="宋体" w:cs="宋体"/>
          <w:color w:val="auto"/>
          <w:sz w:val="32"/>
          <w:szCs w:val="32"/>
          <w:u w:val="none"/>
          <w:lang w:val="en-US" w:eastAsia="zh-CN"/>
        </w:rPr>
        <w:t>5+2</w:t>
      </w:r>
      <w:r>
        <w:rPr>
          <w:rFonts w:hint="eastAsia" w:ascii="宋体" w:hAnsi="宋体" w:eastAsia="仿宋_GB2312" w:cs="仿宋_GB2312"/>
          <w:color w:val="auto"/>
          <w:sz w:val="32"/>
          <w:szCs w:val="32"/>
          <w:u w:val="none"/>
          <w:lang w:val="en-US" w:eastAsia="zh-CN"/>
        </w:rPr>
        <w:t>就业之家”建设，确保在省、市级评估中获得表扬激励，</w:t>
      </w:r>
      <w:r>
        <w:rPr>
          <w:rFonts w:hint="eastAsia" w:ascii="宋体" w:hAnsi="宋体" w:eastAsia="宋体" w:cs="宋体"/>
          <w:color w:val="auto"/>
          <w:sz w:val="32"/>
          <w:szCs w:val="32"/>
          <w:u w:val="none"/>
          <w:lang w:val="en-US" w:eastAsia="zh-CN"/>
        </w:rPr>
        <w:t>2024</w:t>
      </w:r>
      <w:r>
        <w:rPr>
          <w:rFonts w:hint="eastAsia" w:ascii="宋体" w:hAnsi="宋体" w:eastAsia="仿宋_GB2312" w:cs="仿宋_GB2312"/>
          <w:color w:val="auto"/>
          <w:sz w:val="32"/>
          <w:szCs w:val="32"/>
          <w:u w:val="none"/>
          <w:lang w:val="en-US" w:eastAsia="zh-CN"/>
        </w:rPr>
        <w:t>年，省、市、区三级将分别对“</w:t>
      </w:r>
      <w:r>
        <w:rPr>
          <w:rFonts w:hint="eastAsia" w:ascii="宋体" w:hAnsi="宋体" w:eastAsia="宋体" w:cs="宋体"/>
          <w:color w:val="auto"/>
          <w:sz w:val="32"/>
          <w:szCs w:val="32"/>
          <w:u w:val="none"/>
          <w:lang w:val="en-US" w:eastAsia="zh-CN"/>
        </w:rPr>
        <w:t>5+2</w:t>
      </w:r>
      <w:r>
        <w:rPr>
          <w:rFonts w:hint="eastAsia" w:ascii="宋体" w:hAnsi="宋体" w:eastAsia="仿宋_GB2312" w:cs="仿宋_GB2312"/>
          <w:color w:val="auto"/>
          <w:sz w:val="32"/>
          <w:szCs w:val="32"/>
          <w:u w:val="none"/>
          <w:lang w:val="en-US" w:eastAsia="zh-CN"/>
        </w:rPr>
        <w:t>就业之家”建设运营情况进行评估，</w:t>
      </w:r>
      <w:r>
        <w:rPr>
          <w:rFonts w:hint="eastAsia" w:ascii="宋体" w:hAnsi="宋体" w:eastAsia="宋体" w:cs="宋体"/>
          <w:color w:val="auto"/>
          <w:sz w:val="32"/>
          <w:szCs w:val="32"/>
          <w:u w:val="none"/>
          <w:lang w:val="en-US" w:eastAsia="zh-CN"/>
        </w:rPr>
        <w:t>4</w:t>
      </w:r>
      <w:r>
        <w:rPr>
          <w:rFonts w:hint="eastAsia" w:ascii="宋体" w:hAnsi="宋体" w:eastAsia="仿宋_GB2312" w:cs="仿宋_GB2312"/>
          <w:color w:val="auto"/>
          <w:sz w:val="32"/>
          <w:szCs w:val="32"/>
          <w:u w:val="none"/>
          <w:lang w:val="en-US" w:eastAsia="zh-CN"/>
        </w:rPr>
        <w:t>月为区级评估阶段，并根据评估结果进行优化提升，形成政府市场衔接、线上线下一体的服务格局。5月至</w:t>
      </w:r>
      <w:r>
        <w:rPr>
          <w:rFonts w:hint="eastAsia" w:ascii="宋体" w:hAnsi="宋体" w:eastAsia="宋体" w:cs="宋体"/>
          <w:color w:val="auto"/>
          <w:sz w:val="32"/>
          <w:szCs w:val="32"/>
          <w:u w:val="none"/>
          <w:lang w:val="en-US" w:eastAsia="zh-CN"/>
        </w:rPr>
        <w:t>6</w:t>
      </w:r>
      <w:r>
        <w:rPr>
          <w:rFonts w:hint="eastAsia" w:ascii="宋体" w:hAnsi="宋体" w:eastAsia="仿宋_GB2312" w:cs="仿宋_GB2312"/>
          <w:color w:val="auto"/>
          <w:sz w:val="32"/>
          <w:szCs w:val="32"/>
          <w:u w:val="none"/>
          <w:lang w:val="en-US" w:eastAsia="zh-CN"/>
        </w:rPr>
        <w:t>月为市级评估阶段，</w:t>
      </w:r>
      <w:r>
        <w:rPr>
          <w:rFonts w:hint="eastAsia" w:ascii="宋体" w:hAnsi="宋体" w:eastAsia="宋体" w:cs="宋体"/>
          <w:color w:val="auto"/>
          <w:sz w:val="32"/>
          <w:szCs w:val="32"/>
          <w:u w:val="none"/>
          <w:lang w:val="en-US" w:eastAsia="zh-CN"/>
        </w:rPr>
        <w:t>7</w:t>
      </w:r>
      <w:r>
        <w:rPr>
          <w:rFonts w:hint="eastAsia" w:ascii="宋体" w:hAnsi="宋体" w:eastAsia="仿宋_GB2312" w:cs="仿宋_GB2312"/>
          <w:color w:val="auto"/>
          <w:sz w:val="32"/>
          <w:szCs w:val="32"/>
          <w:u w:val="none"/>
          <w:lang w:val="en-US" w:eastAsia="zh-CN"/>
        </w:rPr>
        <w:t>月至</w:t>
      </w:r>
      <w:r>
        <w:rPr>
          <w:rFonts w:hint="eastAsia" w:ascii="宋体" w:hAnsi="宋体" w:eastAsia="宋体" w:cs="宋体"/>
          <w:color w:val="auto"/>
          <w:sz w:val="32"/>
          <w:szCs w:val="32"/>
          <w:u w:val="none"/>
          <w:lang w:val="en-US" w:eastAsia="zh-CN"/>
        </w:rPr>
        <w:t>10</w:t>
      </w:r>
      <w:r>
        <w:rPr>
          <w:rFonts w:hint="eastAsia" w:ascii="宋体" w:hAnsi="宋体" w:eastAsia="仿宋_GB2312" w:cs="仿宋_GB2312"/>
          <w:color w:val="auto"/>
          <w:sz w:val="32"/>
          <w:szCs w:val="32"/>
          <w:u w:val="none"/>
          <w:lang w:val="en-US" w:eastAsia="zh-CN"/>
        </w:rPr>
        <w:t>月为省级评估阶段。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黑体" w:cs="黑体"/>
          <w:color w:val="auto"/>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楷体_GB2312" w:cs="楷体_GB2312"/>
          <w:b w:val="0"/>
          <w:bCs w:val="0"/>
          <w:color w:val="000000" w:themeColor="text1"/>
          <w:sz w:val="32"/>
          <w:szCs w:val="32"/>
          <w:u w:val="none"/>
          <w:lang w:val="en-US" w:eastAsia="zh-CN"/>
          <w14:textFill>
            <w14:solidFill>
              <w14:schemeClr w14:val="tx1"/>
            </w14:solidFill>
          </w14:textFill>
        </w:rPr>
        <w:t>（一）加强组织领导。</w:t>
      </w:r>
      <w:r>
        <w:rPr>
          <w:rFonts w:hint="eastAsia" w:ascii="宋体" w:hAnsi="宋体" w:eastAsia="仿宋_GB2312" w:cs="仿宋_GB2312"/>
          <w:b w:val="0"/>
          <w:bCs w:val="0"/>
          <w:color w:val="000000" w:themeColor="text1"/>
          <w:sz w:val="32"/>
          <w:szCs w:val="32"/>
          <w:lang w:val="en-US" w:eastAsia="zh-CN"/>
          <w14:textFill>
            <w14:solidFill>
              <w14:schemeClr w14:val="tx1"/>
            </w14:solidFill>
          </w14:textFill>
        </w:rPr>
        <w:t>成立由区委常委、区政府常务副区长任组长，区人社局主要负责同志任副组长，区发改委、区民政局、区财政局、区人社局分管领导和区就业中心主任为成员的章贡区推进“5+2就业之家”建设工作专班，负责区本级、</w:t>
      </w:r>
      <w:r>
        <w:rPr>
          <w:rFonts w:hint="eastAsia" w:ascii="宋体" w:hAnsi="宋体" w:eastAsia="仿宋_GB2312" w:cs="仿宋_GB2312"/>
          <w:sz w:val="32"/>
          <w:szCs w:val="32"/>
          <w:lang w:val="en-US" w:eastAsia="zh-CN"/>
        </w:rPr>
        <w:t>镇（街道）、村（社区）</w:t>
      </w:r>
      <w:bookmarkStart w:id="0" w:name="_GoBack"/>
      <w:bookmarkEnd w:id="0"/>
      <w:r>
        <w:rPr>
          <w:rFonts w:hint="eastAsia" w:ascii="宋体" w:hAnsi="宋体" w:eastAsia="仿宋_GB2312" w:cs="仿宋_GB2312"/>
          <w:b w:val="0"/>
          <w:bCs w:val="0"/>
          <w:color w:val="000000" w:themeColor="text1"/>
          <w:sz w:val="32"/>
          <w:szCs w:val="32"/>
          <w:lang w:val="en-US" w:eastAsia="zh-CN"/>
          <w14:textFill>
            <w14:solidFill>
              <w14:schemeClr w14:val="tx1"/>
            </w14:solidFill>
          </w14:textFill>
        </w:rPr>
        <w:t>、章贡高新区、技工院校“就业之家”建设管理工作，加强统筹调度，挂图作战，每周调度，督促建设进度，确保取得实效</w:t>
      </w:r>
      <w:r>
        <w:rPr>
          <w:rFonts w:hint="eastAsia" w:ascii="宋体" w:hAnsi="宋体"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u w:val="none"/>
          <w:lang w:val="en-US" w:eastAsia="zh-CN"/>
        </w:rPr>
      </w:pPr>
      <w:r>
        <w:rPr>
          <w:rFonts w:hint="eastAsia" w:ascii="宋体" w:hAnsi="宋体" w:eastAsia="楷体_GB2312" w:cs="楷体_GB2312"/>
          <w:b w:val="0"/>
          <w:bCs w:val="0"/>
          <w:color w:val="000000" w:themeColor="text1"/>
          <w:sz w:val="32"/>
          <w:szCs w:val="32"/>
          <w:u w:val="none"/>
          <w:lang w:val="en-US" w:eastAsia="zh-CN"/>
          <w14:textFill>
            <w14:solidFill>
              <w14:schemeClr w14:val="tx1"/>
            </w14:solidFill>
          </w14:textFill>
        </w:rPr>
        <w:t>（二）加强责任落实。</w:t>
      </w:r>
      <w:r>
        <w:rPr>
          <w:rFonts w:hint="eastAsia" w:ascii="宋体" w:hAnsi="宋体" w:eastAsia="仿宋_GB2312" w:cs="仿宋_GB2312"/>
          <w:color w:val="auto"/>
          <w:sz w:val="32"/>
          <w:szCs w:val="32"/>
          <w:lang w:val="en-US" w:eastAsia="zh-CN"/>
        </w:rPr>
        <w:t>人社部门牵头协调组织、统战、政法、发改、财政、民政、退役军人事务、章贡高新区管委会、工会、共青团、工商联、妇联、残联等相关部门做好“就业之家”运营维护工作，广泛动员志愿服务组织、慈善组织、社会工作服务机构等参与就业公共服务，形成齐抓共管的工作格局；指导技工院校“就业之家”建设管理工作。财政部门保障“就业之家”奖补、基层就业公共服务岗位聘用等必要资金。发改部门指导章贡高新区就业之家建设管理工作。民政部门指导</w:t>
      </w:r>
      <w:r>
        <w:rPr>
          <w:rFonts w:hint="eastAsia" w:ascii="宋体" w:hAnsi="宋体" w:eastAsia="仿宋_GB2312" w:cs="仿宋_GB2312"/>
          <w:color w:val="000000" w:themeColor="text1"/>
          <w:sz w:val="32"/>
          <w:szCs w:val="32"/>
          <w:lang w:val="en-US" w:eastAsia="zh-CN"/>
          <w14:textFill>
            <w14:solidFill>
              <w14:schemeClr w14:val="tx1"/>
            </w14:solidFill>
          </w14:textFill>
        </w:rPr>
        <w:t>村（社区）</w:t>
      </w:r>
      <w:r>
        <w:rPr>
          <w:rFonts w:hint="eastAsia" w:ascii="宋体" w:hAnsi="宋体" w:eastAsia="仿宋_GB2312" w:cs="仿宋_GB2312"/>
          <w:color w:val="auto"/>
          <w:sz w:val="32"/>
          <w:szCs w:val="32"/>
          <w:lang w:val="en-US" w:eastAsia="zh-CN"/>
        </w:rPr>
        <w:t>级就业之家建设管理工作</w:t>
      </w:r>
      <w:r>
        <w:rPr>
          <w:rFonts w:hint="eastAsia" w:ascii="宋体" w:hAnsi="宋体" w:eastAsia="仿宋_GB2312" w:cs="仿宋_GB2312"/>
          <w:color w:val="000000" w:themeColor="text1"/>
          <w:sz w:val="32"/>
          <w:szCs w:val="32"/>
          <w:lang w:val="en-US" w:eastAsia="zh-CN"/>
          <w14:textFill>
            <w14:solidFill>
              <w14:schemeClr w14:val="tx1"/>
            </w14:solidFill>
          </w14:textFill>
        </w:rPr>
        <w:t>。各行业主管部门要积极组织企业通过“</w:t>
      </w:r>
      <w:r>
        <w:rPr>
          <w:rFonts w:hint="eastAsia" w:ascii="宋体" w:hAnsi="宋体" w:eastAsia="宋体" w:cs="宋体"/>
          <w:color w:val="000000" w:themeColor="text1"/>
          <w:sz w:val="32"/>
          <w:szCs w:val="32"/>
          <w:lang w:val="en-US" w:eastAsia="zh-CN"/>
          <w14:textFill>
            <w14:solidFill>
              <w14:schemeClr w14:val="tx1"/>
            </w14:solidFill>
          </w14:textFill>
        </w:rPr>
        <w:t>5+2</w:t>
      </w:r>
      <w:r>
        <w:rPr>
          <w:rFonts w:hint="eastAsia" w:ascii="宋体" w:hAnsi="宋体" w:eastAsia="仿宋_GB2312" w:cs="仿宋_GB2312"/>
          <w:color w:val="000000" w:themeColor="text1"/>
          <w:sz w:val="32"/>
          <w:szCs w:val="32"/>
          <w:lang w:val="en-US" w:eastAsia="zh-CN"/>
          <w14:textFill>
            <w14:solidFill>
              <w14:schemeClr w14:val="tx1"/>
            </w14:solidFill>
          </w14:textFill>
        </w:rPr>
        <w:t>就业之家”发布招聘岗位信息</w:t>
      </w:r>
      <w:r>
        <w:rPr>
          <w:rFonts w:hint="eastAsia" w:ascii="宋体" w:hAnsi="宋体" w:eastAsia="仿宋_GB2312" w:cs="仿宋_GB2312"/>
          <w:color w:val="auto"/>
          <w:sz w:val="32"/>
          <w:szCs w:val="32"/>
          <w:lang w:val="en-US" w:eastAsia="zh-CN"/>
        </w:rPr>
        <w:t>，政策性岗位信息由事业单位和国企招聘公告发布部门在向社会发布公告时，同步将公告提供给区就业中心上传至省平台，开发的就业见习、公益性岗位等政策性岗位信息也要及时上传至省平台，确保本地在招岗位信息应传尽传，上传的岗位信息要确保真实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仿宋_GB2312" w:cs="仿宋_GB2312"/>
          <w:color w:val="000000" w:themeColor="text1"/>
          <w:sz w:val="32"/>
          <w:szCs w:val="32"/>
          <w:u w:val="none"/>
          <w:lang w:val="en-US" w:eastAsia="zh-CN"/>
          <w14:textFill>
            <w14:solidFill>
              <w14:schemeClr w14:val="tx1"/>
            </w14:solidFill>
          </w14:textFill>
        </w:rPr>
      </w:pPr>
      <w:r>
        <w:rPr>
          <w:rFonts w:hint="eastAsia" w:ascii="宋体" w:hAnsi="宋体" w:eastAsia="楷体_GB2312" w:cs="楷体_GB2312"/>
          <w:b w:val="0"/>
          <w:bCs w:val="0"/>
          <w:color w:val="000000" w:themeColor="text1"/>
          <w:sz w:val="32"/>
          <w:szCs w:val="32"/>
          <w:u w:val="none"/>
          <w:lang w:val="en-US" w:eastAsia="zh-CN"/>
          <w14:textFill>
            <w14:solidFill>
              <w14:schemeClr w14:val="tx1"/>
            </w14:solidFill>
          </w14:textFill>
        </w:rPr>
        <w:t>（三）加强资金支持。</w:t>
      </w:r>
      <w:r>
        <w:rPr>
          <w:rFonts w:hint="eastAsia" w:ascii="宋体" w:hAnsi="宋体" w:eastAsia="仿宋_GB2312" w:cs="仿宋_GB2312"/>
          <w:color w:val="000000" w:themeColor="text1"/>
          <w:sz w:val="32"/>
          <w:szCs w:val="32"/>
          <w:u w:val="none"/>
          <w:lang w:val="en-US" w:eastAsia="zh-CN"/>
          <w14:textFill>
            <w14:solidFill>
              <w14:schemeClr w14:val="tx1"/>
            </w14:solidFill>
          </w14:textFill>
        </w:rPr>
        <w:t>落实《就业促进法》有关要求，将就业公共服务经费列入同级财政预算，统筹安排资金保障“</w:t>
      </w:r>
      <w:r>
        <w:rPr>
          <w:rFonts w:hint="eastAsia" w:ascii="宋体" w:hAnsi="宋体" w:eastAsia="宋体" w:cs="宋体"/>
          <w:color w:val="000000" w:themeColor="text1"/>
          <w:sz w:val="32"/>
          <w:szCs w:val="32"/>
          <w:u w:val="none"/>
          <w:lang w:val="en-US" w:eastAsia="zh-CN"/>
          <w14:textFill>
            <w14:solidFill>
              <w14:schemeClr w14:val="tx1"/>
            </w14:solidFill>
          </w14:textFill>
        </w:rPr>
        <w:t>5+2</w:t>
      </w:r>
      <w:r>
        <w:rPr>
          <w:rFonts w:hint="eastAsia" w:ascii="宋体" w:hAnsi="宋体" w:eastAsia="仿宋_GB2312" w:cs="仿宋_GB2312"/>
          <w:color w:val="000000" w:themeColor="text1"/>
          <w:sz w:val="32"/>
          <w:szCs w:val="32"/>
          <w:u w:val="none"/>
          <w:lang w:val="en-US" w:eastAsia="zh-CN"/>
          <w14:textFill>
            <w14:solidFill>
              <w14:schemeClr w14:val="tx1"/>
            </w14:solidFill>
          </w14:textFill>
        </w:rPr>
        <w:t>就业之家”建设和运营。鼓励金融部门、国有人才服务平台和社会资本支持“5+2就业之家”建设运营。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u w:val="none"/>
          <w:lang w:val="en-US" w:eastAsia="zh-CN"/>
        </w:rPr>
      </w:pPr>
      <w:r>
        <w:rPr>
          <w:rFonts w:hint="eastAsia" w:ascii="宋体" w:hAnsi="宋体" w:eastAsia="楷体_GB2312" w:cs="楷体_GB2312"/>
          <w:b w:val="0"/>
          <w:bCs w:val="0"/>
          <w:color w:val="000000" w:themeColor="text1"/>
          <w:sz w:val="32"/>
          <w:szCs w:val="32"/>
          <w:u w:val="none"/>
          <w:lang w:val="en-US" w:eastAsia="zh-CN"/>
          <w14:textFill>
            <w14:solidFill>
              <w14:schemeClr w14:val="tx1"/>
            </w14:solidFill>
          </w14:textFill>
        </w:rPr>
        <w:t>（四）加强督查考核。</w:t>
      </w:r>
      <w:r>
        <w:rPr>
          <w:rFonts w:hint="eastAsia" w:ascii="宋体" w:hAnsi="宋体" w:eastAsia="仿宋_GB2312" w:cs="仿宋_GB2312"/>
          <w:color w:val="auto"/>
          <w:sz w:val="32"/>
          <w:szCs w:val="32"/>
          <w:u w:val="none"/>
          <w:lang w:val="en-US" w:eastAsia="zh-CN"/>
        </w:rPr>
        <w:t>组织开展“</w:t>
      </w:r>
      <w:r>
        <w:rPr>
          <w:rFonts w:hint="eastAsia" w:ascii="宋体" w:hAnsi="宋体" w:eastAsia="宋体" w:cs="宋体"/>
          <w:color w:val="auto"/>
          <w:sz w:val="32"/>
          <w:szCs w:val="32"/>
          <w:u w:val="none"/>
          <w:lang w:val="en-US" w:eastAsia="zh-CN"/>
        </w:rPr>
        <w:t>5+</w:t>
      </w:r>
      <w:r>
        <w:rPr>
          <w:rFonts w:hint="eastAsia" w:ascii="宋体" w:hAnsi="宋体" w:eastAsia="仿宋_GB2312" w:cs="仿宋_GB2312"/>
          <w:color w:val="auto"/>
          <w:sz w:val="32"/>
          <w:szCs w:val="32"/>
          <w:u w:val="none"/>
          <w:lang w:val="en-US" w:eastAsia="zh-CN"/>
        </w:rPr>
        <w:t>2就业之家”考核评估，将“</w:t>
      </w:r>
      <w:r>
        <w:rPr>
          <w:rFonts w:hint="eastAsia" w:ascii="宋体" w:hAnsi="宋体" w:eastAsia="宋体" w:cs="宋体"/>
          <w:color w:val="auto"/>
          <w:sz w:val="32"/>
          <w:szCs w:val="32"/>
          <w:u w:val="none"/>
          <w:lang w:val="en-US" w:eastAsia="zh-CN"/>
        </w:rPr>
        <w:t>5+</w:t>
      </w:r>
      <w:r>
        <w:rPr>
          <w:rFonts w:hint="eastAsia" w:ascii="宋体" w:hAnsi="宋体" w:eastAsia="仿宋_GB2312" w:cs="仿宋_GB2312"/>
          <w:color w:val="auto"/>
          <w:sz w:val="32"/>
          <w:szCs w:val="32"/>
          <w:u w:val="none"/>
          <w:lang w:val="en-US" w:eastAsia="zh-CN"/>
        </w:rPr>
        <w:t>2就业之家”建设情况和服务效果纳入区政府重点督查内容和单位年底绩效考核重要指标，对成效突出的予以表扬激励，对成效较差的予以通报、督办或约谈。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楷体_GB2312" w:cs="楷体_GB2312"/>
          <w:b w:val="0"/>
          <w:bCs w:val="0"/>
          <w:color w:val="000000" w:themeColor="text1"/>
          <w:sz w:val="32"/>
          <w:szCs w:val="32"/>
          <w:u w:val="none"/>
          <w:lang w:val="en-US" w:eastAsia="zh-CN"/>
          <w14:textFill>
            <w14:solidFill>
              <w14:schemeClr w14:val="tx1"/>
            </w14:solidFill>
          </w14:textFill>
        </w:rPr>
        <w:t>（五）加强经验总结。</w:t>
      </w:r>
      <w:r>
        <w:rPr>
          <w:rFonts w:hint="eastAsia" w:ascii="宋体" w:hAnsi="宋体" w:eastAsia="仿宋_GB2312" w:cs="仿宋_GB2312"/>
          <w:color w:val="auto"/>
          <w:sz w:val="32"/>
          <w:szCs w:val="32"/>
          <w:lang w:val="en-US" w:eastAsia="zh-CN"/>
        </w:rPr>
        <w:t>鼓励各就业之家推动就业公共服务改革创新，总结提炼“</w:t>
      </w:r>
      <w:r>
        <w:rPr>
          <w:rFonts w:hint="eastAsia" w:ascii="宋体" w:hAnsi="宋体" w:eastAsia="宋体" w:cs="宋体"/>
          <w:color w:val="auto"/>
          <w:sz w:val="32"/>
          <w:szCs w:val="32"/>
          <w:lang w:val="en-US" w:eastAsia="zh-CN"/>
        </w:rPr>
        <w:t>5+2</w:t>
      </w:r>
      <w:r>
        <w:rPr>
          <w:rFonts w:hint="eastAsia" w:ascii="宋体" w:hAnsi="宋体" w:eastAsia="仿宋_GB2312" w:cs="仿宋_GB2312"/>
          <w:color w:val="auto"/>
          <w:sz w:val="32"/>
          <w:szCs w:val="32"/>
          <w:lang w:val="en-US" w:eastAsia="zh-CN"/>
        </w:rPr>
        <w:t>就业之家”运营中的创新举措、经验做法，挖掘宣传典型事迹，塑造“</w:t>
      </w:r>
      <w:r>
        <w:rPr>
          <w:rFonts w:hint="eastAsia" w:ascii="宋体" w:hAnsi="宋体" w:eastAsia="宋体" w:cs="宋体"/>
          <w:color w:val="auto"/>
          <w:sz w:val="32"/>
          <w:szCs w:val="32"/>
          <w:lang w:val="en-US" w:eastAsia="zh-CN"/>
        </w:rPr>
        <w:t>5+2</w:t>
      </w:r>
      <w:r>
        <w:rPr>
          <w:rFonts w:hint="eastAsia" w:ascii="宋体" w:hAnsi="宋体" w:eastAsia="仿宋_GB2312" w:cs="仿宋_GB2312"/>
          <w:color w:val="auto"/>
          <w:sz w:val="32"/>
          <w:szCs w:val="32"/>
          <w:lang w:val="en-US" w:eastAsia="zh-CN"/>
        </w:rPr>
        <w:t>就业之家”服务品牌，营造全社会关注、支持、参与“</w:t>
      </w:r>
      <w:r>
        <w:rPr>
          <w:rFonts w:hint="eastAsia" w:ascii="宋体" w:hAnsi="宋体" w:eastAsia="宋体" w:cs="宋体"/>
          <w:color w:val="auto"/>
          <w:sz w:val="32"/>
          <w:szCs w:val="32"/>
          <w:lang w:val="en-US" w:eastAsia="zh-CN"/>
        </w:rPr>
        <w:t>5+2</w:t>
      </w:r>
      <w:r>
        <w:rPr>
          <w:rFonts w:hint="eastAsia" w:ascii="宋体" w:hAnsi="宋体" w:eastAsia="仿宋_GB2312" w:cs="仿宋_GB2312"/>
          <w:color w:val="auto"/>
          <w:sz w:val="32"/>
          <w:szCs w:val="32"/>
          <w:lang w:val="en-US" w:eastAsia="zh-CN"/>
        </w:rPr>
        <w:t>就业之家”建设的良好氛围。</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附件：1.章贡区“5+2就业之家”建设任务分配表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仿宋_GB2312" w:cs="仿宋_GB2312"/>
          <w:color w:val="auto"/>
          <w:sz w:val="32"/>
          <w:szCs w:val="32"/>
          <w:lang w:val="en-US" w:eastAsia="zh-CN"/>
        </w:rPr>
        <w:sectPr>
          <w:footerReference r:id="rId3" w:type="default"/>
          <w:pgSz w:w="11906" w:h="16838"/>
          <w:pgMar w:top="2098" w:right="1474" w:bottom="1984" w:left="1588" w:header="851" w:footer="1247" w:gutter="0"/>
          <w:pgNumType w:fmt="decimal"/>
          <w:cols w:space="425" w:num="1"/>
          <w:docGrid w:type="lines" w:linePitch="312" w:charSpace="0"/>
        </w:sectPr>
      </w:pPr>
      <w:r>
        <w:rPr>
          <w:rFonts w:hint="eastAsia" w:ascii="宋体" w:hAnsi="宋体" w:eastAsia="仿宋_GB2312" w:cs="仿宋_GB2312"/>
          <w:color w:val="auto"/>
          <w:sz w:val="32"/>
          <w:szCs w:val="32"/>
          <w:lang w:val="en-US" w:eastAsia="zh-CN"/>
        </w:rPr>
        <w:t xml:space="preserve">          2.“5+2就业之家”服务功能分类</w:t>
      </w:r>
    </w:p>
    <w:p>
      <w:pPr>
        <w:jc w:val="both"/>
        <w:rPr>
          <w:rFonts w:hint="default" w:ascii="宋体" w:hAnsi="宋体" w:eastAsia="仿宋_GB2312" w:cs="仿宋_GB2312"/>
          <w:color w:val="auto"/>
          <w:sz w:val="32"/>
          <w:szCs w:val="32"/>
          <w:lang w:val="en-US" w:eastAsia="zh-CN"/>
        </w:rPr>
      </w:pPr>
      <w:r>
        <w:rPr>
          <w:rFonts w:hint="eastAsia" w:ascii="宋体" w:hAnsi="宋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color w:val="auto"/>
          <w:sz w:val="44"/>
          <w:szCs w:val="44"/>
          <w:lang w:val="en-US" w:eastAsia="zh-CN"/>
        </w:rPr>
      </w:pPr>
      <w:r>
        <w:rPr>
          <w:rFonts w:hint="eastAsia" w:ascii="宋体" w:hAnsi="宋体" w:eastAsia="方正小标宋简体" w:cs="方正小标宋简体"/>
          <w:color w:val="auto"/>
          <w:sz w:val="44"/>
          <w:szCs w:val="44"/>
          <w:lang w:val="en-US" w:eastAsia="zh-CN"/>
        </w:rPr>
        <w:t>章贡区“5+2就业之家”建设任务分配表</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3240"/>
        <w:gridCol w:w="2730"/>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14"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序号</w:t>
            </w:r>
          </w:p>
        </w:tc>
        <w:tc>
          <w:tcPr>
            <w:tcW w:w="32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单位</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层级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1</w:t>
            </w:r>
          </w:p>
        </w:tc>
        <w:tc>
          <w:tcPr>
            <w:tcW w:w="32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区人社局</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区级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2</w:t>
            </w:r>
          </w:p>
        </w:tc>
        <w:tc>
          <w:tcPr>
            <w:tcW w:w="32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章贡高新区管委会</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开发区级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3</w:t>
            </w:r>
          </w:p>
        </w:tc>
        <w:tc>
          <w:tcPr>
            <w:tcW w:w="32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u w:val="none"/>
                <w:vertAlign w:val="baseline"/>
                <w:lang w:val="en-US" w:eastAsia="zh-CN"/>
              </w:rPr>
              <w:t>区人社局</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技工院校级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4</w:t>
            </w:r>
          </w:p>
        </w:tc>
        <w:tc>
          <w:tcPr>
            <w:tcW w:w="3240"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赣江街道</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街道级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社区级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村级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5</w:t>
            </w:r>
          </w:p>
        </w:tc>
        <w:tc>
          <w:tcPr>
            <w:tcW w:w="3240"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解放街道</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街道级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社区级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村级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6</w:t>
            </w:r>
          </w:p>
        </w:tc>
        <w:tc>
          <w:tcPr>
            <w:tcW w:w="3240"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南外街道</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街道级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社区级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村级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7</w:t>
            </w:r>
          </w:p>
        </w:tc>
        <w:tc>
          <w:tcPr>
            <w:tcW w:w="3240"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东外街道</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街道级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社区级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村级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8</w:t>
            </w:r>
          </w:p>
        </w:tc>
        <w:tc>
          <w:tcPr>
            <w:tcW w:w="3240"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水南街道</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街道级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社区级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村级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9</w:t>
            </w:r>
          </w:p>
        </w:tc>
        <w:tc>
          <w:tcPr>
            <w:tcW w:w="3240"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章江街道</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街道级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社区级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村级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10</w:t>
            </w:r>
          </w:p>
        </w:tc>
        <w:tc>
          <w:tcPr>
            <w:tcW w:w="3240"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水西镇</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镇级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社区级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村级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11</w:t>
            </w:r>
          </w:p>
        </w:tc>
        <w:tc>
          <w:tcPr>
            <w:tcW w:w="3240"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水东镇</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镇级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社区级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村级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12</w:t>
            </w:r>
          </w:p>
        </w:tc>
        <w:tc>
          <w:tcPr>
            <w:tcW w:w="3240"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沙石镇</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镇级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社区级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村级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13</w:t>
            </w:r>
          </w:p>
        </w:tc>
        <w:tc>
          <w:tcPr>
            <w:tcW w:w="3240" w:type="dxa"/>
            <w:vMerge w:val="restart"/>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沙河镇</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镇级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社区级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3240" w:type="dxa"/>
            <w:vMerge w:val="continue"/>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sz w:val="32"/>
                <w:szCs w:val="32"/>
                <w:vertAlign w:val="baseline"/>
                <w:lang w:val="en-US" w:eastAsia="zh-CN"/>
              </w:rPr>
              <w:t>村级</w:t>
            </w: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4" w:type="dxa"/>
            <w:gridSpan w:val="2"/>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r>
              <w:rPr>
                <w:rFonts w:hint="eastAsia" w:ascii="宋体" w:hAnsi="宋体" w:eastAsia="仿宋_GB2312" w:cs="仿宋_GB2312"/>
                <w:color w:val="auto"/>
                <w:sz w:val="32"/>
                <w:szCs w:val="32"/>
                <w:vertAlign w:val="baseline"/>
                <w:lang w:val="en-US" w:eastAsia="zh-CN"/>
              </w:rPr>
              <w:t>合计</w:t>
            </w:r>
          </w:p>
        </w:tc>
        <w:tc>
          <w:tcPr>
            <w:tcW w:w="273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sz w:val="32"/>
                <w:szCs w:val="32"/>
                <w:vertAlign w:val="baseline"/>
                <w:lang w:val="en-US" w:eastAsia="zh-CN"/>
              </w:rPr>
            </w:pPr>
          </w:p>
        </w:tc>
        <w:tc>
          <w:tcPr>
            <w:tcW w:w="1538"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仿宋_GB2312" w:cs="仿宋_GB2312"/>
                <w:color w:val="auto"/>
                <w:kern w:val="2"/>
                <w:sz w:val="32"/>
                <w:szCs w:val="32"/>
                <w:vertAlign w:val="baseline"/>
                <w:lang w:val="en-US" w:eastAsia="zh-CN" w:bidi="ar-SA"/>
              </w:rPr>
            </w:pPr>
            <w:r>
              <w:rPr>
                <w:rFonts w:hint="eastAsia" w:ascii="宋体" w:hAnsi="宋体" w:eastAsia="仿宋_GB2312" w:cs="仿宋_GB2312"/>
                <w:color w:val="auto"/>
                <w:kern w:val="2"/>
                <w:sz w:val="32"/>
                <w:szCs w:val="32"/>
                <w:vertAlign w:val="baseline"/>
                <w:lang w:val="en-US" w:eastAsia="zh-CN" w:bidi="ar-SA"/>
              </w:rPr>
              <w:t>135</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宋体" w:hAnsi="宋体" w:eastAsia="黑体" w:cs="黑体"/>
          <w:color w:val="auto"/>
          <w:sz w:val="32"/>
          <w:szCs w:val="32"/>
          <w:lang w:val="en-US" w:eastAsia="zh-CN"/>
        </w:rPr>
      </w:pPr>
      <w:r>
        <w:rPr>
          <w:rFonts w:hint="eastAsia" w:ascii="宋体" w:hAnsi="宋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color w:val="auto"/>
          <w:sz w:val="44"/>
          <w:szCs w:val="44"/>
          <w:lang w:val="en-US" w:eastAsia="zh-CN"/>
        </w:rPr>
      </w:pPr>
      <w:r>
        <w:rPr>
          <w:rFonts w:hint="eastAsia" w:ascii="宋体" w:hAnsi="宋体" w:eastAsia="方正小标宋简体" w:cs="方正小标宋简体"/>
          <w:color w:val="auto"/>
          <w:sz w:val="44"/>
          <w:szCs w:val="44"/>
          <w:lang w:val="en-US" w:eastAsia="zh-CN"/>
        </w:rPr>
        <w:t>“5+2就业之家”服务功能分类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黑体" w:cs="黑体"/>
          <w:color w:val="auto"/>
          <w:sz w:val="32"/>
          <w:szCs w:val="32"/>
          <w:lang w:val="en-US" w:eastAsia="zh-CN"/>
        </w:rPr>
      </w:pPr>
      <w:r>
        <w:rPr>
          <w:rFonts w:hint="eastAsia" w:ascii="宋体" w:hAnsi="宋体" w:eastAsia="黑体" w:cs="黑体"/>
          <w:color w:val="auto"/>
          <w:sz w:val="32"/>
          <w:szCs w:val="32"/>
          <w:lang w:val="en-US" w:eastAsia="zh-CN"/>
        </w:rPr>
        <w:t>一、区级“就业之家”突出中枢性、支撑性，提供综合性就业公共服务。服务事项大类有：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1.政策咨询服务；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2.信息发布服务；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3.职业指导服务；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4.职业介绍服务；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5.职业培训服务；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6.就业见习服务；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7.创业服务；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8.就业援助服务；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9.就业和失业登记管理服务；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10.流动人员人事档案管理服务；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11.公共就业服务专项活动；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12.落实就业扶持政策；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13.就业指挥监测；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14.协助开展劳动关系协调和劳动权益保护；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15.其他就业服务。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黑体" w:cs="黑体"/>
          <w:color w:val="auto"/>
          <w:sz w:val="32"/>
          <w:szCs w:val="32"/>
          <w:lang w:val="en-US" w:eastAsia="zh-CN"/>
        </w:rPr>
      </w:pPr>
      <w:r>
        <w:rPr>
          <w:rFonts w:hint="eastAsia" w:ascii="宋体" w:hAnsi="宋体" w:eastAsia="黑体" w:cs="黑体"/>
          <w:color w:val="auto"/>
          <w:sz w:val="32"/>
          <w:szCs w:val="32"/>
          <w:lang w:val="en-US" w:eastAsia="zh-CN"/>
        </w:rPr>
        <w:t>二、镇(街道)级“就业之家”侧重“就业经办+就业援助”服务，服务事项大类有：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1.劳动力资源调查服务；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2.重点就业群体和用人单位需求调查服务；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3.政策咨询服务；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4.信息发布服务；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5.职业培训服务；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6.职业介绍服务；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7.创业服务；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8.就业援助服务；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9.就业和失业登记服务；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10.协助开展劳动关系协调和劳动权益保护；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11.其他就业服务。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黑体" w:cs="黑体"/>
          <w:color w:val="auto"/>
          <w:sz w:val="32"/>
          <w:szCs w:val="32"/>
          <w:lang w:val="en-US" w:eastAsia="zh-CN"/>
        </w:rPr>
      </w:pPr>
      <w:r>
        <w:rPr>
          <w:rFonts w:hint="eastAsia" w:ascii="宋体" w:hAnsi="宋体" w:eastAsia="黑体" w:cs="黑体"/>
          <w:color w:val="auto"/>
          <w:sz w:val="32"/>
          <w:szCs w:val="32"/>
          <w:lang w:val="en-US" w:eastAsia="zh-CN"/>
        </w:rPr>
        <w:t>三、村(社区)级“就业之家”侧重“信息摸排+岗位推荐”服务，服务事项大类有：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1.劳动力资源调查服务；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2.重点就业群体就业需求调查；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3.政策宣传服务；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4.信息发布服务；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5.职业介绍服务；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6.协助开展就业援助服务；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7.协助开展就业和失业登记服务；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8.其他就业服务。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黑体" w:cs="黑体"/>
          <w:color w:val="auto"/>
          <w:sz w:val="32"/>
          <w:szCs w:val="32"/>
          <w:lang w:val="en-US" w:eastAsia="zh-CN"/>
        </w:rPr>
      </w:pPr>
      <w:r>
        <w:rPr>
          <w:rFonts w:hint="eastAsia" w:ascii="宋体" w:hAnsi="宋体" w:eastAsia="黑体" w:cs="黑体"/>
          <w:color w:val="auto"/>
          <w:sz w:val="32"/>
          <w:szCs w:val="32"/>
          <w:lang w:val="en-US" w:eastAsia="zh-CN"/>
        </w:rPr>
        <w:t>四、章贡区高新区“就业之家”侧重企业用工服务，服务事项大类有：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1.政策咨询服务；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2.园区岗位供求信息和培训信息发布服务；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3.园区企业招用工服务；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4.惠企稳岗政策落实服务；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5.园区企业用工统计监测服务；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6.其他就业服务。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黑体" w:cs="黑体"/>
          <w:color w:val="auto"/>
          <w:sz w:val="32"/>
          <w:szCs w:val="32"/>
          <w:lang w:val="en-US" w:eastAsia="zh-CN"/>
        </w:rPr>
      </w:pPr>
      <w:r>
        <w:rPr>
          <w:rFonts w:hint="eastAsia" w:ascii="宋体" w:hAnsi="宋体" w:eastAsia="黑体" w:cs="黑体"/>
          <w:color w:val="auto"/>
          <w:sz w:val="32"/>
          <w:szCs w:val="32"/>
          <w:lang w:val="en-US" w:eastAsia="zh-CN"/>
        </w:rPr>
        <w:t>五、技工院校“就业之家”侧重毕业生就业创业服务，服务事项大类有：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1.政策咨询服务；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2.就业指导和求职招聘服务；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3.毕业生就业帮扶；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4.就业技能培训服务；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5.创业培训和创业指导服务；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6.毕业生就业情况统计监测服务；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7.其他就业服务。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6752"/>
        </w:tabs>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宋体" w:hAnsi="宋体" w:eastAsia="宋体" w:cs="宋体"/>
          <w:sz w:val="32"/>
          <w:szCs w:val="24"/>
          <w:lang w:val="en-US" w:eastAsia="zh-CN"/>
        </w:rPr>
      </w:pPr>
      <w:r>
        <w:rPr>
          <w:rFonts w:hint="eastAsia" w:ascii="宋体" w:hAnsi="宋体" w:eastAsia="宋体" w:cs="宋体"/>
          <w:sz w:val="32"/>
          <w:szCs w:val="24"/>
          <w:lang w:val="en-US" w:eastAsia="zh-CN"/>
        </w:rPr>
        <w:tab/>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宋体" w:hAnsi="宋体" w:eastAsia="宋体" w:cs="宋体"/>
          <w:sz w:val="32"/>
          <w:szCs w:val="24"/>
          <w:lang w:val="en-US" w:eastAsia="zh-CN"/>
        </w:rPr>
      </w:pPr>
    </w:p>
    <w:p>
      <w:pPr>
        <w:pStyle w:val="2"/>
        <w:keepNext w:val="0"/>
        <w:keepLines w:val="0"/>
        <w:pageBreakBefore w:val="0"/>
        <w:widowControl w:val="0"/>
        <w:suppressLineNumbers w:val="0"/>
        <w:pBdr>
          <w:top w:val="none" w:color="auto" w:sz="0" w:space="0"/>
          <w:left w:val="none" w:color="auto" w:sz="0" w:space="0"/>
          <w:bottom w:val="single" w:color="auto" w:sz="4" w:space="0"/>
          <w:right w:val="none" w:color="auto" w:sz="0" w:space="0"/>
        </w:pBdr>
        <w:tabs>
          <w:tab w:val="left" w:pos="6934"/>
        </w:tabs>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宋体" w:hAnsi="宋体" w:eastAsia="宋体" w:cs="宋体"/>
          <w:sz w:val="32"/>
          <w:szCs w:val="24"/>
          <w:lang w:val="en-US" w:eastAsia="zh-CN"/>
        </w:rPr>
      </w:pPr>
      <w:r>
        <w:rPr>
          <w:rFonts w:hint="eastAsia" w:ascii="宋体" w:hAnsi="宋体" w:eastAsia="宋体" w:cs="宋体"/>
          <w:sz w:val="32"/>
          <w:szCs w:val="24"/>
          <w:lang w:val="en-US" w:eastAsia="zh-CN"/>
        </w:rPr>
        <w:tab/>
      </w:r>
    </w:p>
    <w:p>
      <w:pPr>
        <w:pStyle w:val="2"/>
        <w:keepNext w:val="0"/>
        <w:keepLines w:val="0"/>
        <w:pageBreakBefore w:val="0"/>
        <w:widowControl w:val="0"/>
        <w:suppressLineNumbers w:val="0"/>
        <w:pBdr>
          <w:top w:val="none" w:color="auto" w:sz="0" w:space="0"/>
          <w:left w:val="none" w:color="auto" w:sz="0" w:space="0"/>
          <w:bottom w:val="single" w:color="auto" w:sz="4" w:space="0"/>
          <w:right w:val="none" w:color="auto" w:sz="0" w:space="0"/>
        </w:pBdr>
        <w:kinsoku/>
        <w:wordWrap/>
        <w:overflowPunct/>
        <w:topLinePunct w:val="0"/>
        <w:autoSpaceDE/>
        <w:autoSpaceDN/>
        <w:bidi w:val="0"/>
        <w:adjustRightInd/>
        <w:snapToGrid/>
        <w:spacing w:before="0" w:beforeAutospacing="0" w:after="0" w:afterAutospacing="0" w:line="280" w:lineRule="exact"/>
        <w:ind w:left="0" w:leftChars="0" w:right="0" w:firstLine="0" w:firstLineChars="0"/>
        <w:jc w:val="both"/>
        <w:textAlignment w:val="auto"/>
        <w:rPr>
          <w:rFonts w:hint="eastAsia" w:ascii="宋体" w:hAnsi="宋体" w:eastAsia="宋体" w:cs="宋体"/>
          <w:sz w:val="32"/>
          <w:szCs w:val="24"/>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宋体" w:hAnsi="宋体" w:eastAsia="宋体" w:cs="宋体"/>
          <w:sz w:val="32"/>
          <w:szCs w:val="24"/>
          <w:lang w:val="en-US" w:eastAsia="zh-CN"/>
        </w:rPr>
      </w:pPr>
      <w:r>
        <w:rPr>
          <w:rFonts w:hint="eastAsia" w:ascii="宋体" w:hAnsi="宋体" w:eastAsia="宋体" w:cs="宋体"/>
          <w:sz w:val="32"/>
          <w:szCs w:val="24"/>
          <w:lang w:val="en-US" w:eastAsia="zh-CN"/>
        </w:rPr>
        <w:t xml:space="preserve"> </w:t>
      </w:r>
      <w:r>
        <w:rPr>
          <w:rFonts w:hint="eastAsia" w:ascii="仿宋_GB2312" w:hAnsi="仿宋_GB2312" w:eastAsia="仿宋_GB2312" w:cs="仿宋_GB2312"/>
          <w:sz w:val="28"/>
          <w:szCs w:val="28"/>
          <w:lang w:val="en-US" w:eastAsia="zh-CN"/>
        </w:rPr>
        <w:t>抄送：区委办公室，区人大常委会办公室，区政协办公室。</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ascii="宋体" w:hAnsi="宋体" w:eastAsia="仿宋_GB2312" w:cs="仿宋_GB2312"/>
          <w:sz w:val="32"/>
          <w:szCs w:val="32"/>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408305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75pt;margin-top:32.15pt;height:0pt;width:441pt;z-index:251659264;mso-width-relative:page;mso-height-relative:page;" filled="f" stroked="t" coordsize="21600,21600" o:gfxdata="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Zp2p/SAAAABwEAAA8AAAAAAAAAAQAgAAAAOAAAAGRycy9kb3ducmV2LnhtbFBLAQIUABQAAAAI&#10;AIdO4kDv1CyJ3QEAAJkDAAAOAAAAAAAAAAEAIAAAADcBAABkcnMvZTJvRG9jLnhtbFBLBQYAAAAA&#10;BgAGAFkBAACGBQAAAAA=&#10;">
                <v:fill on="f" focussize="0,0"/>
                <v:stroke color="#000000" joinstyle="round"/>
                <v:imagedata o:title=""/>
                <o:lock v:ext="edit" aspectratio="f"/>
              </v:line>
            </w:pict>
          </mc:Fallback>
        </mc:AlternateContent>
      </w: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46990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1pt;margin-top:3.7pt;height:0pt;width:441pt;z-index:251660288;mso-width-relative:page;mso-height-relative:page;" filled="f" stroked="t" coordsize="21600,21600" o:gfxdata="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BjUYAtIAAAAFAQAADwAAAAAAAAABACAAAAA4AAAAZHJzL2Rvd25yZXYueG1sUEsBAhQAFAAAAAgA&#10;h07iQHZ+N6rcAQAAmQMAAA4AAAAAAAAAAQAgAAAANwEAAGRycy9lMm9Eb2MueG1sUEsFBgAAAAAG&#10;AAYAWQEAAIUFAAAAAA==&#10;">
                <v:fill on="f" focussize="0,0"/>
                <v:stroke color="#000000" joinstyle="round"/>
                <v:imagedata o:title=""/>
                <o:lock v:ext="edit" aspectratio="f"/>
              </v:line>
            </w:pict>
          </mc:Fallback>
        </mc:AlternateContent>
      </w:r>
      <w:r>
        <w:rPr>
          <w:rFonts w:hint="eastAsia" w:ascii="宋体" w:hAnsi="宋体" w:eastAsia="仿宋_GB2312"/>
          <w:sz w:val="28"/>
          <w:szCs w:val="28"/>
          <w:lang w:val="en-US" w:eastAsia="zh-CN"/>
        </w:rPr>
        <w:t xml:space="preserve"> </w:t>
      </w:r>
      <w:r>
        <w:rPr>
          <w:rFonts w:hint="eastAsia" w:ascii="宋体" w:hAnsi="宋体" w:eastAsia="仿宋_GB2312"/>
          <w:sz w:val="28"/>
          <w:szCs w:val="28"/>
        </w:rPr>
        <w:t>赣州市章贡区人民政府办公室</w:t>
      </w:r>
      <w:r>
        <w:rPr>
          <w:rFonts w:ascii="宋体" w:hAnsi="宋体" w:eastAsia="仿宋_GB2312"/>
          <w:sz w:val="28"/>
          <w:szCs w:val="28"/>
        </w:rPr>
        <w:t xml:space="preserve">            </w:t>
      </w:r>
      <w:r>
        <w:rPr>
          <w:rFonts w:hint="eastAsia" w:ascii="宋体" w:hAnsi="宋体" w:eastAsia="仿宋_GB2312"/>
          <w:sz w:val="28"/>
          <w:szCs w:val="28"/>
          <w:lang w:val="en-US" w:eastAsia="zh-CN"/>
        </w:rPr>
        <w:t xml:space="preserve">     </w:t>
      </w:r>
      <w:r>
        <w:rPr>
          <w:rFonts w:ascii="宋体" w:hAnsi="宋体" w:eastAsia="仿宋_GB2312"/>
          <w:kern w:val="0"/>
          <w:sz w:val="28"/>
          <w:szCs w:val="28"/>
        </w:rPr>
        <w:t>202</w:t>
      </w:r>
      <w:r>
        <w:rPr>
          <w:rFonts w:hint="eastAsia" w:ascii="宋体" w:hAnsi="宋体" w:eastAsia="仿宋_GB2312"/>
          <w:kern w:val="0"/>
          <w:sz w:val="28"/>
          <w:szCs w:val="28"/>
          <w:lang w:val="en-US" w:eastAsia="zh-CN"/>
        </w:rPr>
        <w:t>4</w:t>
      </w:r>
      <w:r>
        <w:rPr>
          <w:rFonts w:hint="eastAsia" w:ascii="宋体" w:hAnsi="宋体" w:eastAsia="仿宋_GB2312"/>
          <w:sz w:val="28"/>
          <w:szCs w:val="28"/>
        </w:rPr>
        <w:t>年</w:t>
      </w:r>
      <w:r>
        <w:rPr>
          <w:rFonts w:hint="eastAsia" w:ascii="宋体" w:hAnsi="宋体" w:eastAsia="仿宋_GB2312"/>
          <w:sz w:val="28"/>
          <w:szCs w:val="28"/>
          <w:lang w:val="en-US" w:eastAsia="zh-CN"/>
        </w:rPr>
        <w:t>2</w:t>
      </w:r>
      <w:r>
        <w:rPr>
          <w:rFonts w:hint="eastAsia" w:ascii="宋体" w:hAnsi="宋体" w:eastAsia="仿宋_GB2312"/>
          <w:sz w:val="28"/>
          <w:szCs w:val="28"/>
        </w:rPr>
        <w:t>月</w:t>
      </w:r>
      <w:r>
        <w:rPr>
          <w:rFonts w:hint="eastAsia" w:ascii="宋体" w:hAnsi="宋体" w:eastAsia="仿宋_GB2312"/>
          <w:sz w:val="28"/>
          <w:szCs w:val="28"/>
          <w:lang w:val="en-US" w:eastAsia="zh-CN"/>
        </w:rPr>
        <w:t>1</w:t>
      </w:r>
      <w:r>
        <w:rPr>
          <w:rFonts w:hint="eastAsia" w:ascii="宋体" w:hAnsi="宋体" w:eastAsia="仿宋_GB2312"/>
          <w:sz w:val="28"/>
          <w:szCs w:val="28"/>
        </w:rPr>
        <w:t>日印发</w:t>
      </w:r>
    </w:p>
    <w:sectPr>
      <w:footerReference r:id="rId4" w:type="default"/>
      <w:pgSz w:w="11906" w:h="16838"/>
      <w:pgMar w:top="2098" w:right="1587" w:bottom="1984" w:left="1587" w:header="850" w:footer="1417" w:gutter="0"/>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p>
                    <w:pPr>
                      <w:pStyle w:val="1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210"/>
  <w:drawingGridVerticalSpacing w:val="161"/>
  <w:displayHorizontalDrawingGridEvery w:val="1"/>
  <w:displayVerticalDrawingGridEvery w:val="2"/>
  <w:noPunctuationKerning w:val="true"/>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11140"/>
    <w:rsid w:val="03455E21"/>
    <w:rsid w:val="07553D39"/>
    <w:rsid w:val="079877AB"/>
    <w:rsid w:val="07FD2A9D"/>
    <w:rsid w:val="09A8531D"/>
    <w:rsid w:val="0D5C5C93"/>
    <w:rsid w:val="0DBE72EC"/>
    <w:rsid w:val="0F975841"/>
    <w:rsid w:val="135820BD"/>
    <w:rsid w:val="15742319"/>
    <w:rsid w:val="15FC01E3"/>
    <w:rsid w:val="17F10015"/>
    <w:rsid w:val="1A054909"/>
    <w:rsid w:val="1A2D76F9"/>
    <w:rsid w:val="1C7DC663"/>
    <w:rsid w:val="1D1A225E"/>
    <w:rsid w:val="1D835438"/>
    <w:rsid w:val="1E4F3887"/>
    <w:rsid w:val="1ED63EEB"/>
    <w:rsid w:val="1FAB6C3B"/>
    <w:rsid w:val="288A7491"/>
    <w:rsid w:val="2C531FDC"/>
    <w:rsid w:val="31777697"/>
    <w:rsid w:val="31E2574F"/>
    <w:rsid w:val="32811140"/>
    <w:rsid w:val="32AE555B"/>
    <w:rsid w:val="3590722A"/>
    <w:rsid w:val="36F5D4A3"/>
    <w:rsid w:val="379FBFA1"/>
    <w:rsid w:val="3B1B392D"/>
    <w:rsid w:val="3E802C82"/>
    <w:rsid w:val="3EDE2CDE"/>
    <w:rsid w:val="3F3F118A"/>
    <w:rsid w:val="3FBB47A9"/>
    <w:rsid w:val="3FEFA36D"/>
    <w:rsid w:val="3FF7585B"/>
    <w:rsid w:val="3FFF1F03"/>
    <w:rsid w:val="40C85592"/>
    <w:rsid w:val="4375EDDF"/>
    <w:rsid w:val="462E56EA"/>
    <w:rsid w:val="4C25221F"/>
    <w:rsid w:val="4FCB7917"/>
    <w:rsid w:val="4FF726D4"/>
    <w:rsid w:val="52DF5508"/>
    <w:rsid w:val="57BBDCD6"/>
    <w:rsid w:val="59CB9B33"/>
    <w:rsid w:val="5A0B3540"/>
    <w:rsid w:val="5BD606D1"/>
    <w:rsid w:val="5BE9BB3B"/>
    <w:rsid w:val="5DD60F3C"/>
    <w:rsid w:val="5DDBCB33"/>
    <w:rsid w:val="5F5DF241"/>
    <w:rsid w:val="5FADC18A"/>
    <w:rsid w:val="5FEF44A2"/>
    <w:rsid w:val="60B31B65"/>
    <w:rsid w:val="63FA38D7"/>
    <w:rsid w:val="647F01E4"/>
    <w:rsid w:val="66F28835"/>
    <w:rsid w:val="68D3415C"/>
    <w:rsid w:val="69695998"/>
    <w:rsid w:val="699F670F"/>
    <w:rsid w:val="6CDB648A"/>
    <w:rsid w:val="6DEE9FC6"/>
    <w:rsid w:val="6E370518"/>
    <w:rsid w:val="6FEFA9F5"/>
    <w:rsid w:val="6FF911BE"/>
    <w:rsid w:val="6FFDAA71"/>
    <w:rsid w:val="70B6EC3E"/>
    <w:rsid w:val="7136AE9C"/>
    <w:rsid w:val="71FB977C"/>
    <w:rsid w:val="73F6A5DE"/>
    <w:rsid w:val="756E5F0E"/>
    <w:rsid w:val="75A8700D"/>
    <w:rsid w:val="76BC4F47"/>
    <w:rsid w:val="777EBE6D"/>
    <w:rsid w:val="777F1997"/>
    <w:rsid w:val="77EFA423"/>
    <w:rsid w:val="77F0F2CA"/>
    <w:rsid w:val="77FD75CC"/>
    <w:rsid w:val="79246F26"/>
    <w:rsid w:val="7AA24185"/>
    <w:rsid w:val="7B3854CF"/>
    <w:rsid w:val="7B7E824C"/>
    <w:rsid w:val="7BC71D53"/>
    <w:rsid w:val="7BDB7E44"/>
    <w:rsid w:val="7BEFF587"/>
    <w:rsid w:val="7BFF13F5"/>
    <w:rsid w:val="7BFFEB29"/>
    <w:rsid w:val="7D116C76"/>
    <w:rsid w:val="7D7A0DAB"/>
    <w:rsid w:val="7E545FB8"/>
    <w:rsid w:val="7E559C90"/>
    <w:rsid w:val="7E6F3F72"/>
    <w:rsid w:val="7F1C6C00"/>
    <w:rsid w:val="7F770919"/>
    <w:rsid w:val="7F7F9340"/>
    <w:rsid w:val="7F7F97B1"/>
    <w:rsid w:val="7FBF1A74"/>
    <w:rsid w:val="7FD536D8"/>
    <w:rsid w:val="7FF610EC"/>
    <w:rsid w:val="8CF37786"/>
    <w:rsid w:val="9EBE827A"/>
    <w:rsid w:val="9EEE90F1"/>
    <w:rsid w:val="9FED2A40"/>
    <w:rsid w:val="A7FFF01D"/>
    <w:rsid w:val="ABD380F3"/>
    <w:rsid w:val="B4FEB672"/>
    <w:rsid w:val="B64D874E"/>
    <w:rsid w:val="B8DD4FB3"/>
    <w:rsid w:val="BDEFA90E"/>
    <w:rsid w:val="BDF7BE87"/>
    <w:rsid w:val="BE563D24"/>
    <w:rsid w:val="BE77FC60"/>
    <w:rsid w:val="BF17BDAF"/>
    <w:rsid w:val="BFAF505D"/>
    <w:rsid w:val="BFFF2535"/>
    <w:rsid w:val="C7DF5E60"/>
    <w:rsid w:val="CFDDB03B"/>
    <w:rsid w:val="D2F675D7"/>
    <w:rsid w:val="D7DE4A22"/>
    <w:rsid w:val="DA55DD01"/>
    <w:rsid w:val="DB4792EC"/>
    <w:rsid w:val="DB5F8540"/>
    <w:rsid w:val="DBEE434B"/>
    <w:rsid w:val="DBFD100E"/>
    <w:rsid w:val="DBFE738A"/>
    <w:rsid w:val="DCDF4472"/>
    <w:rsid w:val="DF3F0A25"/>
    <w:rsid w:val="DF7B74AC"/>
    <w:rsid w:val="DFEF697E"/>
    <w:rsid w:val="DFFF116A"/>
    <w:rsid w:val="E3D7A569"/>
    <w:rsid w:val="E54F8647"/>
    <w:rsid w:val="E73FF0FF"/>
    <w:rsid w:val="E89557CB"/>
    <w:rsid w:val="EAFFE238"/>
    <w:rsid w:val="EB599591"/>
    <w:rsid w:val="EB79595E"/>
    <w:rsid w:val="EBA7E4B3"/>
    <w:rsid w:val="ECEB9CB0"/>
    <w:rsid w:val="ED7ECEBD"/>
    <w:rsid w:val="EF7BD6CE"/>
    <w:rsid w:val="EF9FC1C5"/>
    <w:rsid w:val="EFD96F87"/>
    <w:rsid w:val="EFF7B6D6"/>
    <w:rsid w:val="EFFBEA9C"/>
    <w:rsid w:val="EFFEC814"/>
    <w:rsid w:val="F4AD5391"/>
    <w:rsid w:val="F5366548"/>
    <w:rsid w:val="F57B8CAC"/>
    <w:rsid w:val="F5F8644D"/>
    <w:rsid w:val="F6F329F8"/>
    <w:rsid w:val="F6FE3D81"/>
    <w:rsid w:val="F77D889E"/>
    <w:rsid w:val="F7C7397C"/>
    <w:rsid w:val="F7D67F18"/>
    <w:rsid w:val="F7DBCAC7"/>
    <w:rsid w:val="F7FE2745"/>
    <w:rsid w:val="F7FFB53A"/>
    <w:rsid w:val="F87F417C"/>
    <w:rsid w:val="F8B19ADB"/>
    <w:rsid w:val="F97682D9"/>
    <w:rsid w:val="F9FCDC1C"/>
    <w:rsid w:val="F9FF18F6"/>
    <w:rsid w:val="FAFF76D7"/>
    <w:rsid w:val="FB964D48"/>
    <w:rsid w:val="FBEFE19C"/>
    <w:rsid w:val="FCBFEDC1"/>
    <w:rsid w:val="FD792692"/>
    <w:rsid w:val="FDCF4E63"/>
    <w:rsid w:val="FDD1D937"/>
    <w:rsid w:val="FDDFDB42"/>
    <w:rsid w:val="FDECF9C5"/>
    <w:rsid w:val="FED56A32"/>
    <w:rsid w:val="FEDF5DFE"/>
    <w:rsid w:val="FF5F4F68"/>
    <w:rsid w:val="FFAF0501"/>
    <w:rsid w:val="FFB6D7BE"/>
    <w:rsid w:val="FFBA82FA"/>
    <w:rsid w:val="FFBE2098"/>
    <w:rsid w:val="FFBF1000"/>
    <w:rsid w:val="FFECEB9E"/>
    <w:rsid w:val="FFFD1254"/>
    <w:rsid w:val="FFFD98F7"/>
    <w:rsid w:val="FFFF3F9D"/>
    <w:rsid w:val="FFFFC8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0" w:after="0" w:afterAutospacing="0"/>
      <w:ind w:left="0" w:right="0"/>
      <w:jc w:val="left"/>
      <w:outlineLvl w:val="0"/>
    </w:pPr>
    <w:rPr>
      <w:rFonts w:hint="eastAsia" w:ascii="宋体" w:hAnsi="宋体" w:eastAsia="宋体" w:cs="宋体"/>
      <w:b/>
      <w:kern w:val="44"/>
      <w:sz w:val="48"/>
      <w:szCs w:val="48"/>
      <w:lang w:val="en-US" w:eastAsia="zh-CN" w:bidi="ar"/>
    </w:rPr>
  </w:style>
  <w:style w:type="paragraph" w:styleId="4">
    <w:name w:val="heading 2"/>
    <w:basedOn w:val="3"/>
    <w:next w:val="1"/>
    <w:unhideWhenUsed/>
    <w:qFormat/>
    <w:uiPriority w:val="0"/>
    <w:pPr>
      <w:spacing w:before="100" w:beforeAutospacing="1" w:after="100" w:afterAutospacing="1"/>
      <w:jc w:val="left"/>
    </w:pPr>
    <w:rPr>
      <w:rFonts w:hint="eastAsia" w:ascii="宋体" w:hAnsi="宋体" w:eastAsia="宋体" w:cs="宋体"/>
      <w:kern w:val="0"/>
      <w:sz w:val="36"/>
      <w:szCs w:val="36"/>
      <w:lang w:val="en-US" w:eastAsia="zh-CN" w:bidi="ar"/>
    </w:rPr>
  </w:style>
  <w:style w:type="paragraph" w:styleId="5">
    <w:name w:val="heading 4"/>
    <w:basedOn w:val="1"/>
    <w:next w:val="1"/>
    <w:unhideWhenUsed/>
    <w:qFormat/>
    <w:uiPriority w:val="0"/>
    <w:pPr>
      <w:keepNext/>
      <w:keepLines/>
      <w:spacing w:line="376" w:lineRule="auto"/>
      <w:outlineLvl w:val="3"/>
    </w:pPr>
    <w:rPr>
      <w:rFonts w:ascii="Arial" w:hAnsi="Arial" w:eastAsia="黑体"/>
      <w:b/>
      <w:bCs/>
      <w:sz w:val="28"/>
      <w:szCs w:val="28"/>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customStyle="1" w:styleId="2">
    <w:name w:val="Body Text Indent 31"/>
    <w:basedOn w:val="1"/>
    <w:qFormat/>
    <w:uiPriority w:val="99"/>
    <w:pPr>
      <w:ind w:left="420" w:leftChars="200"/>
    </w:pPr>
    <w:rPr>
      <w:sz w:val="32"/>
    </w:rPr>
  </w:style>
  <w:style w:type="paragraph" w:styleId="6">
    <w:name w:val="Normal Indent"/>
    <w:basedOn w:val="1"/>
    <w:next w:val="1"/>
    <w:qFormat/>
    <w:uiPriority w:val="0"/>
    <w:pPr>
      <w:ind w:firstLine="420" w:firstLineChars="200"/>
    </w:pPr>
    <w:rPr>
      <w:sz w:val="32"/>
      <w:szCs w:val="32"/>
    </w:rPr>
  </w:style>
  <w:style w:type="paragraph" w:styleId="7">
    <w:name w:val="Body Text"/>
    <w:basedOn w:val="1"/>
    <w:next w:val="8"/>
    <w:qFormat/>
    <w:uiPriority w:val="0"/>
    <w:pPr>
      <w:autoSpaceDE w:val="0"/>
      <w:autoSpaceDN w:val="0"/>
      <w:jc w:val="left"/>
    </w:pPr>
    <w:rPr>
      <w:rFonts w:ascii="宋体"/>
      <w:kern w:val="0"/>
      <w:sz w:val="22"/>
      <w:szCs w:val="20"/>
      <w:lang w:eastAsia="en-US"/>
    </w:rPr>
  </w:style>
  <w:style w:type="paragraph" w:styleId="8">
    <w:name w:val="Title"/>
    <w:basedOn w:val="1"/>
    <w:next w:val="1"/>
    <w:qFormat/>
    <w:uiPriority w:val="10"/>
    <w:pPr>
      <w:spacing w:before="240" w:after="60"/>
      <w:jc w:val="center"/>
      <w:outlineLvl w:val="0"/>
    </w:pPr>
    <w:rPr>
      <w:rFonts w:ascii="Cambria" w:hAnsi="Cambria"/>
      <w:b/>
      <w:bCs/>
      <w:sz w:val="32"/>
      <w:szCs w:val="32"/>
    </w:rPr>
  </w:style>
  <w:style w:type="paragraph" w:styleId="9">
    <w:name w:val="Body Text Indent"/>
    <w:basedOn w:val="1"/>
    <w:next w:val="6"/>
    <w:qFormat/>
    <w:uiPriority w:val="0"/>
    <w:pPr>
      <w:spacing w:before="100" w:beforeAutospacing="1" w:after="120"/>
      <w:ind w:left="420" w:leftChars="200"/>
    </w:pPr>
  </w:style>
  <w:style w:type="paragraph" w:styleId="10">
    <w:name w:val="toc 3"/>
    <w:basedOn w:val="1"/>
    <w:next w:val="1"/>
    <w:qFormat/>
    <w:uiPriority w:val="39"/>
    <w:pPr>
      <w:ind w:left="840" w:leftChars="400"/>
    </w:pPr>
  </w:style>
  <w:style w:type="paragraph" w:styleId="11">
    <w:name w:val="Plain Text"/>
    <w:basedOn w:val="1"/>
    <w:next w:val="1"/>
    <w:qFormat/>
    <w:uiPriority w:val="0"/>
    <w:rPr>
      <w:rFonts w:hint="eastAsia" w:ascii="宋体" w:hAnsi="Courier New" w:cs="Courier New"/>
      <w:szCs w:val="21"/>
    </w:rPr>
  </w:style>
  <w:style w:type="paragraph" w:styleId="12">
    <w:name w:val="Body Text Indent 2"/>
    <w:basedOn w:val="1"/>
    <w:qFormat/>
    <w:uiPriority w:val="0"/>
    <w:pPr>
      <w:ind w:firstLine="630"/>
    </w:pPr>
    <w:rPr>
      <w:rFonts w:ascii="仿宋_GB2312" w:eastAsia="仿宋_GB2312"/>
      <w:sz w:val="32"/>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39"/>
  </w:style>
  <w:style w:type="paragraph" w:styleId="16">
    <w:name w:val="footnote text"/>
    <w:basedOn w:val="1"/>
    <w:qFormat/>
    <w:uiPriority w:val="0"/>
    <w:pPr>
      <w:snapToGrid w:val="0"/>
      <w:jc w:val="left"/>
    </w:pPr>
    <w:rPr>
      <w:sz w:val="18"/>
      <w:szCs w:val="18"/>
    </w:rPr>
  </w:style>
  <w:style w:type="paragraph" w:styleId="17">
    <w:name w:val="toc 2"/>
    <w:basedOn w:val="1"/>
    <w:next w:val="1"/>
    <w:qFormat/>
    <w:uiPriority w:val="39"/>
    <w:pPr>
      <w:ind w:left="420" w:leftChars="200"/>
    </w:pPr>
    <w:rPr>
      <w:szCs w:val="21"/>
    </w:rPr>
  </w:style>
  <w:style w:type="paragraph" w:styleId="18">
    <w:name w:val="Body Text 2"/>
    <w:basedOn w:val="1"/>
    <w:qFormat/>
    <w:uiPriority w:val="0"/>
    <w:pPr>
      <w:spacing w:after="120"/>
      <w:ind w:firstLine="420" w:firstLineChars="200"/>
    </w:pPr>
    <w:rPr>
      <w:rFonts w:ascii="Times New Roman" w:hAnsi="Times New Roman" w:eastAsia="仿宋_GB2312"/>
      <w:sz w:val="30"/>
    </w:rPr>
  </w:style>
  <w:style w:type="paragraph" w:styleId="19">
    <w:name w:val="Normal (Web)"/>
    <w:basedOn w:val="1"/>
    <w:next w:val="1"/>
    <w:qFormat/>
    <w:uiPriority w:val="0"/>
    <w:pPr>
      <w:widowControl/>
      <w:jc w:val="left"/>
    </w:pPr>
    <w:rPr>
      <w:rFonts w:ascii="宋体" w:hAnsi="宋体" w:eastAsia="宋体" w:cs="宋体"/>
      <w:kern w:val="0"/>
      <w:sz w:val="24"/>
    </w:rPr>
  </w:style>
  <w:style w:type="paragraph" w:styleId="20">
    <w:name w:val="Body Text First Indent"/>
    <w:basedOn w:val="7"/>
    <w:qFormat/>
    <w:uiPriority w:val="0"/>
    <w:pPr>
      <w:spacing w:after="0"/>
      <w:ind w:firstLine="420" w:firstLineChars="100"/>
    </w:pPr>
    <w:rPr>
      <w:sz w:val="28"/>
    </w:rPr>
  </w:style>
  <w:style w:type="paragraph" w:styleId="21">
    <w:name w:val="Body Text First Indent 2"/>
    <w:basedOn w:val="1"/>
    <w:next w:val="1"/>
    <w:qFormat/>
    <w:uiPriority w:val="0"/>
    <w:pPr>
      <w:spacing w:after="0"/>
      <w:ind w:firstLine="420" w:firstLineChars="200"/>
    </w:pPr>
    <w:rPr>
      <w:rFonts w:ascii="Calibri" w:hAnsi="Calibri" w:eastAsia="宋体" w:cs="Times New Roman"/>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page number"/>
    <w:basedOn w:val="24"/>
    <w:qFormat/>
    <w:uiPriority w:val="0"/>
  </w:style>
  <w:style w:type="character" w:styleId="27">
    <w:name w:val="Hyperlink"/>
    <w:basedOn w:val="24"/>
    <w:qFormat/>
    <w:uiPriority w:val="0"/>
    <w:rPr>
      <w:color w:val="0000FF"/>
      <w:u w:val="single"/>
    </w:rPr>
  </w:style>
  <w:style w:type="paragraph" w:customStyle="1" w:styleId="28">
    <w:name w:val="Default"/>
    <w:qFormat/>
    <w:uiPriority w:val="99"/>
    <w:pPr>
      <w:widowControl w:val="0"/>
      <w:autoSpaceDE w:val="0"/>
      <w:autoSpaceDN w:val="0"/>
      <w:adjustRightInd w:val="0"/>
    </w:pPr>
    <w:rPr>
      <w:rFonts w:ascii="宋体" w:hAnsi="宋体" w:eastAsia="宋体" w:cs="Times New Roman"/>
      <w:color w:val="000000"/>
      <w:kern w:val="0"/>
      <w:sz w:val="24"/>
      <w:szCs w:val="22"/>
      <w:lang w:val="en-US" w:eastAsia="zh-CN" w:bidi="ar-SA"/>
    </w:rPr>
  </w:style>
  <w:style w:type="paragraph" w:customStyle="1" w:styleId="29">
    <w:name w:val="正文首行缩进 21"/>
    <w:qFormat/>
    <w:uiPriority w:val="0"/>
    <w:pPr>
      <w:widowControl w:val="0"/>
      <w:ind w:left="420" w:leftChars="200" w:firstLine="210"/>
      <w:jc w:val="both"/>
    </w:pPr>
    <w:rPr>
      <w:rFonts w:ascii="Calibri" w:hAnsi="Calibri" w:eastAsia="宋体" w:cs="Calibri"/>
      <w:kern w:val="2"/>
      <w:sz w:val="21"/>
      <w:szCs w:val="21"/>
      <w:lang w:val="en-US" w:eastAsia="zh-CN" w:bidi="ar-SA"/>
    </w:rPr>
  </w:style>
  <w:style w:type="paragraph" w:customStyle="1" w:styleId="30">
    <w:name w:val="列出段落1"/>
    <w:basedOn w:val="1"/>
    <w:qFormat/>
    <w:uiPriority w:val="0"/>
    <w:pPr>
      <w:ind w:firstLine="420" w:firstLineChars="200"/>
    </w:pPr>
    <w:rPr>
      <w:rFonts w:ascii="Calibri" w:hAnsi="Calibri" w:eastAsia="宋体" w:cs="Times New Roman"/>
    </w:rPr>
  </w:style>
  <w:style w:type="paragraph" w:customStyle="1" w:styleId="31">
    <w:name w:val="BodyText"/>
    <w:basedOn w:val="1"/>
    <w:qFormat/>
    <w:uiPriority w:val="0"/>
    <w:pPr>
      <w:widowControl/>
      <w:spacing w:line="312" w:lineRule="auto"/>
      <w:ind w:firstLine="200" w:firstLineChars="200"/>
      <w:textAlignment w:val="baseline"/>
    </w:pPr>
    <w:rPr>
      <w:rFonts w:ascii="Times New Roman" w:hAnsi="Times New Roman" w:eastAsia="仿宋_GB2312" w:cs="Times New Roman"/>
      <w:sz w:val="32"/>
    </w:rPr>
  </w:style>
  <w:style w:type="paragraph" w:customStyle="1" w:styleId="32">
    <w:name w:val="PlainText"/>
    <w:basedOn w:val="1"/>
    <w:qFormat/>
    <w:uiPriority w:val="0"/>
    <w:pPr>
      <w:jc w:val="both"/>
      <w:textAlignment w:val="baseline"/>
    </w:pPr>
    <w:rPr>
      <w:rFonts w:ascii="宋体" w:hAnsi="Courier New" w:eastAsia="宋体"/>
      <w:kern w:val="2"/>
      <w:sz w:val="21"/>
      <w:szCs w:val="21"/>
      <w:lang w:val="en-US" w:eastAsia="zh-CN"/>
    </w:rPr>
  </w:style>
  <w:style w:type="paragraph" w:customStyle="1" w:styleId="33">
    <w:name w:val="Normal Indent1"/>
    <w:basedOn w:val="1"/>
    <w:qFormat/>
    <w:uiPriority w:val="99"/>
    <w:pPr>
      <w:ind w:firstLine="420" w:firstLineChars="200"/>
    </w:pPr>
    <w:rPr>
      <w:rFonts w:eastAsia="仿宋"/>
      <w:sz w:val="32"/>
      <w:szCs w:val="32"/>
    </w:rPr>
  </w:style>
  <w:style w:type="paragraph" w:customStyle="1" w:styleId="34">
    <w:name w:val="Normal (Web)1"/>
    <w:basedOn w:val="1"/>
    <w:qFormat/>
    <w:uiPriority w:val="99"/>
    <w:pPr>
      <w:widowControl/>
      <w:jc w:val="left"/>
    </w:pPr>
    <w:rPr>
      <w:rFonts w:ascii="宋体" w:hAnsi="宋体" w:cs="宋体"/>
      <w:kern w:val="0"/>
      <w:sz w:val="24"/>
      <w:szCs w:val="24"/>
    </w:rPr>
  </w:style>
  <w:style w:type="paragraph" w:customStyle="1" w:styleId="35">
    <w:name w:val="p0"/>
    <w:basedOn w:val="1"/>
    <w:qFormat/>
    <w:uiPriority w:val="0"/>
    <w:pPr>
      <w:widowControl/>
    </w:pPr>
    <w:rPr>
      <w:kern w:val="0"/>
    </w:rPr>
  </w:style>
  <w:style w:type="character" w:customStyle="1" w:styleId="36">
    <w:name w:val="NormalCharacter"/>
    <w:semiHidden/>
    <w:qFormat/>
    <w:uiPriority w:val="0"/>
  </w:style>
  <w:style w:type="paragraph" w:customStyle="1" w:styleId="37">
    <w:name w:val="Footer"/>
    <w:basedOn w:val="1"/>
    <w:qFormat/>
    <w:uiPriority w:val="0"/>
    <w:pPr>
      <w:tabs>
        <w:tab w:val="center" w:pos="4153"/>
        <w:tab w:val="right" w:pos="8306"/>
      </w:tabs>
      <w:snapToGrid w:val="0"/>
      <w:jc w:val="left"/>
    </w:pPr>
    <w:rPr>
      <w:sz w:val="18"/>
      <w:szCs w:val="18"/>
    </w:rPr>
  </w:style>
  <w:style w:type="character" w:customStyle="1" w:styleId="38">
    <w:name w:val="font11"/>
    <w:basedOn w:val="24"/>
    <w:qFormat/>
    <w:uiPriority w:val="0"/>
    <w:rPr>
      <w:rFonts w:hint="eastAsia" w:ascii="宋体" w:hAnsi="宋体" w:eastAsia="宋体" w:cs="宋体"/>
      <w:color w:val="000000"/>
      <w:sz w:val="22"/>
      <w:szCs w:val="22"/>
      <w:u w:val="none"/>
    </w:rPr>
  </w:style>
  <w:style w:type="paragraph" w:customStyle="1" w:styleId="39">
    <w:name w:val="Body Text First Indent 2"/>
    <w:basedOn w:val="1"/>
    <w:qFormat/>
    <w:uiPriority w:val="0"/>
    <w:pPr>
      <w:ind w:firstLine="420" w:firstLineChars="200"/>
    </w:pPr>
    <w:rPr>
      <w:rFonts w:ascii="Times New Roman" w:hAnsi="Times New Roman" w:eastAsia="宋体" w:cs="Times New Roman"/>
    </w:rPr>
  </w:style>
  <w:style w:type="character" w:customStyle="1" w:styleId="40">
    <w:name w:val="正文文本_"/>
    <w:basedOn w:val="24"/>
    <w:link w:val="41"/>
    <w:qFormat/>
    <w:uiPriority w:val="0"/>
    <w:rPr>
      <w:sz w:val="32"/>
      <w:szCs w:val="32"/>
      <w:lang w:bidi="ar-SA"/>
    </w:rPr>
  </w:style>
  <w:style w:type="paragraph" w:customStyle="1" w:styleId="41">
    <w:name w:val="正文文本 Char Char"/>
    <w:basedOn w:val="1"/>
    <w:link w:val="40"/>
    <w:qFormat/>
    <w:uiPriority w:val="0"/>
    <w:pPr>
      <w:shd w:val="clear" w:color="auto" w:fill="FFFFFF"/>
      <w:spacing w:before="1080" w:beforeLines="0" w:after="1080" w:afterLines="0" w:line="240" w:lineRule="atLeast"/>
      <w:jc w:val="center"/>
    </w:pPr>
    <w:rPr>
      <w:sz w:val="32"/>
      <w:szCs w:val="32"/>
      <w:lang w:bidi="ar-SA"/>
    </w:rPr>
  </w:style>
  <w:style w:type="paragraph" w:customStyle="1" w:styleId="42">
    <w:name w:val="样式1"/>
    <w:basedOn w:val="1"/>
    <w:link w:val="43"/>
    <w:qFormat/>
    <w:uiPriority w:val="0"/>
    <w:pPr>
      <w:spacing w:line="600" w:lineRule="exact"/>
      <w:ind w:firstLine="643" w:firstLineChars="200"/>
    </w:pPr>
    <w:rPr>
      <w:rFonts w:ascii="仿宋_GB2312" w:hAnsi="等线" w:eastAsia="仿宋_GB2312"/>
      <w:sz w:val="32"/>
      <w:szCs w:val="32"/>
    </w:rPr>
  </w:style>
  <w:style w:type="character" w:customStyle="1" w:styleId="43">
    <w:name w:val="样式1 字符"/>
    <w:link w:val="42"/>
    <w:qFormat/>
    <w:uiPriority w:val="0"/>
    <w:rPr>
      <w:rFonts w:ascii="仿宋_GB2312" w:hAnsi="等线" w:eastAsia="仿宋_GB2312"/>
      <w:sz w:val="32"/>
      <w:szCs w:val="32"/>
    </w:rPr>
  </w:style>
  <w:style w:type="paragraph" w:customStyle="1" w:styleId="44">
    <w:name w:val="Body text|1"/>
    <w:basedOn w:val="1"/>
    <w:qFormat/>
    <w:uiPriority w:val="99"/>
    <w:pPr>
      <w:spacing w:line="444" w:lineRule="auto"/>
      <w:ind w:firstLine="400"/>
    </w:pPr>
    <w:rPr>
      <w:rFonts w:ascii="宋体" w:hAnsi="宋体" w:cs="宋体"/>
      <w:sz w:val="28"/>
      <w:szCs w:val="28"/>
      <w:lang w:val="zh-TW" w:eastAsia="zh-TW"/>
    </w:rPr>
  </w:style>
  <w:style w:type="paragraph" w:customStyle="1" w:styleId="45">
    <w:name w:val="NormalIndent"/>
    <w:basedOn w:val="1"/>
    <w:qFormat/>
    <w:uiPriority w:val="0"/>
    <w:pPr>
      <w:widowControl/>
      <w:ind w:firstLine="420" w:firstLineChars="200"/>
      <w:textAlignment w:val="baseline"/>
    </w:pPr>
    <w:rPr>
      <w:rFonts w:ascii="Times New Roman" w:hAnsi="Times New Roman" w:eastAsia="宋体" w:cs="Times New Roman"/>
    </w:rPr>
  </w:style>
  <w:style w:type="character" w:customStyle="1" w:styleId="46">
    <w:name w:val="font01"/>
    <w:basedOn w:val="24"/>
    <w:qFormat/>
    <w:uiPriority w:val="0"/>
    <w:rPr>
      <w:rFonts w:hint="eastAsia" w:ascii="黑体" w:hAnsi="宋体" w:eastAsia="黑体" w:cs="黑体"/>
      <w:b/>
      <w:color w:val="000000"/>
      <w:sz w:val="26"/>
      <w:szCs w:val="26"/>
      <w:u w:val="none"/>
    </w:rPr>
  </w:style>
  <w:style w:type="paragraph" w:customStyle="1" w:styleId="47">
    <w:name w:val="Body Text 2"/>
    <w:basedOn w:val="1"/>
    <w:qFormat/>
    <w:uiPriority w:val="0"/>
    <w:pPr>
      <w:spacing w:after="120" w:afterLines="0" w:afterAutospacing="0" w:line="240" w:lineRule="auto"/>
      <w:ind w:firstLine="420" w:firstLineChars="200"/>
    </w:pPr>
    <w:rPr>
      <w:rFonts w:ascii="Times New Roman" w:hAnsi="Times New Roman" w:eastAsia="仿宋_GB2312" w:cs="Times New Roman"/>
      <w:sz w:val="30"/>
    </w:rPr>
  </w:style>
  <w:style w:type="paragraph" w:customStyle="1" w:styleId="48">
    <w:name w:val="UserStyle_0"/>
    <w:basedOn w:val="1"/>
    <w:qFormat/>
    <w:uiPriority w:val="0"/>
    <w:pPr>
      <w:jc w:val="both"/>
      <w:textAlignment w:val="baseline"/>
    </w:pPr>
    <w:rPr>
      <w:rFonts w:ascii="宋体" w:hAnsi="Courier New" w:eastAsia="宋体" w:cs="Times New Roman"/>
      <w:kern w:val="2"/>
      <w:sz w:val="21"/>
      <w:szCs w:val="21"/>
      <w:lang w:val="en-US" w:eastAsia="zh-CN" w:bidi="ar-SA"/>
    </w:rPr>
  </w:style>
  <w:style w:type="paragraph" w:customStyle="1" w:styleId="49">
    <w:name w:val="纯文本1"/>
    <w:basedOn w:val="1"/>
    <w:qFormat/>
    <w:uiPriority w:val="0"/>
    <w:pPr>
      <w:ind w:firstLine="964" w:firstLineChars="200"/>
    </w:pPr>
    <w:rPr>
      <w:rFonts w:ascii="宋体" w:hAnsi="宋体" w:eastAsia="仿宋" w:cs="Times New Roman"/>
      <w:sz w:val="21"/>
      <w:szCs w:val="24"/>
    </w:rPr>
  </w:style>
  <w:style w:type="character" w:customStyle="1" w:styleId="50">
    <w:name w:val="font41"/>
    <w:basedOn w:val="24"/>
    <w:qFormat/>
    <w:uiPriority w:val="0"/>
    <w:rPr>
      <w:rFonts w:hint="eastAsia" w:ascii="仿宋_GB2312" w:eastAsia="仿宋_GB2312" w:cs="仿宋_GB2312"/>
      <w:color w:val="000000"/>
      <w:sz w:val="22"/>
      <w:szCs w:val="22"/>
      <w:u w:val="none"/>
    </w:rPr>
  </w:style>
  <w:style w:type="character" w:customStyle="1" w:styleId="51">
    <w:name w:val="font61"/>
    <w:basedOn w:val="24"/>
    <w:qFormat/>
    <w:uiPriority w:val="0"/>
    <w:rPr>
      <w:rFonts w:hint="default" w:ascii="Times New Roman" w:hAnsi="Times New Roman" w:cs="Times New Roman"/>
      <w:color w:val="000000"/>
      <w:sz w:val="22"/>
      <w:szCs w:val="22"/>
      <w:u w:val="none"/>
    </w:rPr>
  </w:style>
  <w:style w:type="character" w:customStyle="1" w:styleId="52">
    <w:name w:val="font71"/>
    <w:basedOn w:val="24"/>
    <w:qFormat/>
    <w:uiPriority w:val="0"/>
    <w:rPr>
      <w:rFonts w:hint="eastAsia" w:ascii="宋体" w:hAnsi="宋体" w:eastAsia="宋体" w:cs="宋体"/>
      <w:color w:val="000000"/>
      <w:sz w:val="22"/>
      <w:szCs w:val="22"/>
      <w:u w:val="none"/>
    </w:rPr>
  </w:style>
  <w:style w:type="character" w:customStyle="1" w:styleId="53">
    <w:name w:val="font51"/>
    <w:basedOn w:val="24"/>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2021-11-06T19:20:00Z</dcterms:created>
  <dc:creator>Administrator</dc:creator>
  <cp:lastModifiedBy>user</cp:lastModifiedBy>
  <cp:lastPrinted>2024-02-05T00:00:00Z</cp:lastPrinted>
  <dcterms:modified xsi:type="dcterms:W3CDTF">2024-02-04T16:28:18Z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AD283BDF3DCE8A67BE5DED641897021F</vt:lpwstr>
  </property>
</Properties>
</file>