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宋体" w:hAnsi="宋体" w:eastAsia="方正小标宋简体" w:cs="宋体"/>
          <w:color w:val="000000"/>
          <w:sz w:val="44"/>
          <w:szCs w:val="44"/>
          <w:lang w:eastAsia="zh-CN"/>
        </w:rPr>
      </w:pP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宋体" w:hAnsi="宋体" w:eastAsia="方正小标宋简体" w:cs="宋体"/>
          <w:color w:val="000000"/>
          <w:sz w:val="44"/>
          <w:szCs w:val="44"/>
        </w:rPr>
      </w:pPr>
      <w:r>
        <w:rPr>
          <w:rFonts w:hint="eastAsia" w:ascii="宋体" w:hAnsi="宋体" w:eastAsia="方正小标宋简体" w:cs="宋体"/>
          <w:color w:val="000000"/>
          <w:sz w:val="44"/>
          <w:szCs w:val="44"/>
          <w:lang w:eastAsia="zh-CN"/>
        </w:rPr>
        <w:t>关于</w:t>
      </w:r>
      <w:r>
        <w:rPr>
          <w:rFonts w:hint="eastAsia" w:ascii="宋体" w:hAnsi="宋体" w:eastAsia="方正小标宋简体" w:cs="宋体"/>
          <w:color w:val="000000"/>
          <w:sz w:val="44"/>
          <w:szCs w:val="44"/>
        </w:rPr>
        <w:t>《关于深入贯彻落实&lt;赣州革命老区高质量发展示范区建设方案&gt;的</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宋体"/>
          <w:color w:val="000000"/>
          <w:sz w:val="44"/>
          <w:szCs w:val="44"/>
        </w:rPr>
        <w:t>实施意见》</w:t>
      </w:r>
      <w:r>
        <w:rPr>
          <w:rFonts w:hint="eastAsia" w:ascii="宋体" w:hAnsi="宋体" w:eastAsia="方正小标宋简体" w:cs="方正小标宋简体"/>
          <w:sz w:val="44"/>
          <w:szCs w:val="44"/>
        </w:rPr>
        <w:t>的起草说明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ascii="宋体" w:hAnsi="宋体" w:eastAsia="仿宋_GB2312" w:cs="Times New Roman"/>
          <w:b w:val="0"/>
          <w:bCs w:val="0"/>
          <w:color w:val="auto"/>
          <w:spacing w:val="0"/>
          <w:sz w:val="32"/>
          <w:szCs w:val="32"/>
        </w:rPr>
      </w:pPr>
      <w:r>
        <w:rPr>
          <w:rFonts w:hint="eastAsia" w:ascii="宋体" w:hAnsi="宋体" w:eastAsia="楷体_GB2312" w:cs="楷体_GB2312"/>
          <w:b w:val="0"/>
          <w:bCs w:val="0"/>
          <w:spacing w:val="0"/>
          <w:sz w:val="32"/>
          <w:szCs w:val="32"/>
          <w:lang w:val="en-US" w:eastAsia="zh-CN"/>
        </w:rPr>
        <w:t>区发改委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仿宋_GB2312" w:cs="仿宋_GB2312"/>
          <w:spacing w:val="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宋体" w:hAnsi="宋体" w:eastAsia="楷体_GB2312" w:cs="楷体_GB2312"/>
          <w:sz w:val="32"/>
          <w:szCs w:val="32"/>
          <w:u w:val="single"/>
        </w:rPr>
      </w:pPr>
      <w:r>
        <w:rPr>
          <w:rFonts w:hint="eastAsia" w:ascii="宋体" w:hAnsi="宋体" w:eastAsia="仿宋_GB2312" w:cs="仿宋_GB2312"/>
          <w:sz w:val="32"/>
          <w:szCs w:val="32"/>
          <w:lang w:eastAsia="zh-CN"/>
        </w:rPr>
        <w:t>现将区委、区政府</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关于</w:t>
      </w:r>
      <w:r>
        <w:rPr>
          <w:rFonts w:hint="eastAsia" w:ascii="宋体" w:hAnsi="宋体" w:eastAsia="仿宋_GB2312" w:cs="仿宋_GB2312"/>
          <w:kern w:val="0"/>
          <w:sz w:val="32"/>
          <w:szCs w:val="32"/>
        </w:rPr>
        <w:t>贯彻落实&lt;</w:t>
      </w:r>
      <w:r>
        <w:rPr>
          <w:rFonts w:hint="eastAsia" w:ascii="宋体" w:hAnsi="宋体" w:eastAsia="仿宋_GB2312" w:cs="Times New Roman"/>
          <w:sz w:val="32"/>
          <w:szCs w:val="32"/>
        </w:rPr>
        <w:t>赣州革命老区高质量发展示范区建设方案&gt;的实施意见》</w:t>
      </w:r>
      <w:r>
        <w:rPr>
          <w:rFonts w:hint="eastAsia" w:ascii="宋体" w:hAnsi="宋体" w:eastAsia="仿宋_GB2312" w:cs="仿宋_GB2312"/>
          <w:sz w:val="32"/>
          <w:szCs w:val="32"/>
        </w:rPr>
        <w:t>（</w:t>
      </w:r>
      <w:r>
        <w:rPr>
          <w:rFonts w:hint="eastAsia" w:ascii="宋体" w:hAnsi="宋体" w:eastAsia="仿宋_GB2312" w:cs="Times New Roman"/>
          <w:sz w:val="32"/>
          <w:szCs w:val="32"/>
        </w:rPr>
        <w:t>以下简称《实施意见》</w:t>
      </w:r>
      <w:r>
        <w:rPr>
          <w:rFonts w:hint="eastAsia" w:ascii="宋体" w:hAnsi="宋体" w:eastAsia="仿宋_GB2312" w:cs="仿宋_GB2312"/>
          <w:sz w:val="32"/>
          <w:szCs w:val="32"/>
        </w:rPr>
        <w:t>）起草</w:t>
      </w:r>
      <w:r>
        <w:rPr>
          <w:rFonts w:hint="eastAsia" w:ascii="宋体" w:hAnsi="宋体" w:eastAsia="仿宋_GB2312" w:cs="仿宋_GB2312"/>
          <w:sz w:val="32"/>
          <w:szCs w:val="32"/>
          <w:lang w:eastAsia="zh-CN"/>
        </w:rPr>
        <w:t>情况说明如下：</w:t>
      </w:r>
    </w:p>
    <w:p>
      <w:pPr>
        <w:keepNext w:val="0"/>
        <w:keepLines w:val="0"/>
        <w:pageBreakBefore w:val="0"/>
        <w:widowControl w:val="0"/>
        <w:shd w:val="clear" w:color="auto" w:fill="FFFFFF"/>
        <w:kinsoku/>
        <w:wordWrap/>
        <w:topLinePunct w:val="0"/>
        <w:autoSpaceDE/>
        <w:autoSpaceDN/>
        <w:bidi w:val="0"/>
        <w:adjustRightInd/>
        <w:snapToGrid/>
        <w:spacing w:beforeAutospacing="0" w:afterAutospacing="0" w:line="560" w:lineRule="exact"/>
        <w:ind w:firstLine="640" w:firstLineChars="200"/>
        <w:jc w:val="both"/>
        <w:textAlignment w:val="auto"/>
        <w:rPr>
          <w:rFonts w:ascii="宋体" w:hAnsi="宋体" w:eastAsia="黑体" w:cs="Times New Roman"/>
          <w:bCs/>
          <w:color w:val="000000"/>
          <w:kern w:val="0"/>
          <w:sz w:val="32"/>
          <w:szCs w:val="32"/>
          <w:lang w:val="en-US" w:eastAsia="zh-CN" w:bidi="ar-SA"/>
        </w:rPr>
      </w:pPr>
      <w:r>
        <w:rPr>
          <w:rFonts w:ascii="宋体" w:hAnsi="宋体" w:eastAsia="黑体" w:cs="Times New Roman"/>
          <w:bCs/>
          <w:color w:val="000000"/>
          <w:kern w:val="0"/>
          <w:sz w:val="32"/>
          <w:szCs w:val="32"/>
          <w:lang w:val="en-US" w:eastAsia="zh-CN" w:bidi="ar-SA"/>
        </w:rPr>
        <w:t>一、</w:t>
      </w:r>
      <w:r>
        <w:rPr>
          <w:rFonts w:hint="eastAsia" w:ascii="宋体" w:hAnsi="宋体" w:eastAsia="黑体" w:cs="Times New Roman"/>
          <w:bCs/>
          <w:color w:val="000000"/>
          <w:kern w:val="0"/>
          <w:sz w:val="32"/>
          <w:szCs w:val="32"/>
          <w:lang w:val="en-US" w:eastAsia="zh-CN" w:bidi="ar-SA"/>
        </w:rPr>
        <w:t>文件</w:t>
      </w:r>
      <w:r>
        <w:rPr>
          <w:rFonts w:hint="eastAsia" w:ascii="宋体" w:hAnsi="宋体" w:eastAsia="黑体" w:cs="Times New Roman"/>
          <w:color w:val="000000"/>
          <w:kern w:val="0"/>
          <w:sz w:val="32"/>
          <w:szCs w:val="32"/>
          <w:lang w:val="en-US" w:eastAsia="zh-CN" w:bidi="ar-SA"/>
        </w:rPr>
        <w:t>的来由、背景及形成过程</w:t>
      </w:r>
    </w:p>
    <w:p>
      <w:pPr>
        <w:keepNext w:val="0"/>
        <w:keepLines w:val="0"/>
        <w:pageBreakBefore w:val="0"/>
        <w:widowControl w:val="0"/>
        <w:kinsoku/>
        <w:wordWrap/>
        <w:topLinePunct w:val="0"/>
        <w:autoSpaceDE/>
        <w:autoSpaceDN/>
        <w:bidi w:val="0"/>
        <w:adjustRightInd/>
        <w:snapToGrid/>
        <w:spacing w:after="0" w:line="560" w:lineRule="exact"/>
        <w:ind w:left="0" w:leftChars="0" w:firstLine="640" w:firstLineChars="200"/>
        <w:jc w:val="both"/>
        <w:textAlignment w:val="auto"/>
        <w:rPr>
          <w:rFonts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3月3日，国务院印发了《关于同意建设赣州、闽西革命老区高质量发展示范区的批复》（国函〔2022〕20号）。4月13日，国家发改委正式公布《赣州革命老区高质量发展示范区建设方案》（发改振兴〔2022〕423号</w:t>
      </w:r>
      <w:r>
        <w:rPr>
          <w:rFonts w:hint="eastAsia" w:ascii="宋体" w:hAnsi="宋体" w:eastAsia="仿宋_GB2312" w:cs="仿宋_GB2312"/>
          <w:kern w:val="0"/>
          <w:sz w:val="32"/>
          <w:szCs w:val="32"/>
          <w:lang w:val="en-US" w:eastAsia="zh-CN" w:bidi="ar-SA"/>
        </w:rPr>
        <w:t>，以下简称《建设方案》）。</w:t>
      </w:r>
      <w:r>
        <w:rPr>
          <w:rFonts w:hint="eastAsia" w:ascii="宋体" w:hAnsi="宋体" w:eastAsia="仿宋_GB2312" w:cs="Times New Roman"/>
          <w:kern w:val="2"/>
          <w:sz w:val="32"/>
          <w:szCs w:val="32"/>
          <w:lang w:val="en-US" w:eastAsia="zh-CN" w:bidi="ar-SA"/>
        </w:rPr>
        <w:t>《建设方案》的批复实施，是党中央、国务院新时代支持赣南苏区振兴发展的重大决策部署，是国家层面赋予赣南苏区新的重大历史使命，是《国务院关于支持赣南等原中央苏区振兴发展的若干意见》（国发〔2012〕21号）出台后时隔10年，国家为赣州量身定制的又一整体性、系统性重大政策文件，凸显了赣州在全国经济版图中的重要战略地位，对于赣州加快实现经济社会高质量跨越式发展、打造革命老区中的“特区”具有重大战略意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宋体" w:hAnsi="宋体" w:eastAsia="仿宋_GB2312"/>
          <w:sz w:val="32"/>
          <w:szCs w:val="32"/>
        </w:rPr>
      </w:pPr>
      <w:r>
        <w:rPr>
          <w:rFonts w:hint="eastAsia" w:ascii="宋体" w:hAnsi="宋体" w:eastAsia="仿宋_GB2312" w:cs="仿宋_GB2312"/>
          <w:kern w:val="0"/>
          <w:sz w:val="32"/>
          <w:szCs w:val="32"/>
        </w:rPr>
        <w:t>4月21日，市委、市政府下发了</w:t>
      </w:r>
      <w:r>
        <w:rPr>
          <w:rFonts w:hint="eastAsia" w:ascii="宋体" w:hAnsi="宋体" w:eastAsia="仿宋_GB2312" w:cs="Times New Roman"/>
          <w:sz w:val="32"/>
          <w:szCs w:val="32"/>
        </w:rPr>
        <w:t>《关于深入</w:t>
      </w:r>
      <w:r>
        <w:rPr>
          <w:rFonts w:hint="eastAsia" w:ascii="宋体" w:hAnsi="宋体" w:eastAsia="仿宋_GB2312" w:cs="仿宋_GB2312"/>
          <w:kern w:val="0"/>
          <w:sz w:val="32"/>
          <w:szCs w:val="32"/>
        </w:rPr>
        <w:t>贯彻落实&lt;</w:t>
      </w:r>
      <w:r>
        <w:rPr>
          <w:rFonts w:hint="eastAsia" w:ascii="宋体" w:hAnsi="宋体" w:eastAsia="仿宋_GB2312" w:cs="Times New Roman"/>
          <w:sz w:val="32"/>
          <w:szCs w:val="32"/>
        </w:rPr>
        <w:t>赣州革命老区高质量发展示范区建设方案&gt;的实施意见》</w:t>
      </w:r>
      <w:r>
        <w:rPr>
          <w:rFonts w:hint="eastAsia" w:ascii="宋体" w:hAnsi="宋体" w:eastAsia="仿宋_GB2312" w:cs="仿宋_GB2312"/>
          <w:kern w:val="0"/>
          <w:sz w:val="32"/>
          <w:szCs w:val="32"/>
        </w:rPr>
        <w:t>（赣市发</w:t>
      </w:r>
      <w:r>
        <w:rPr>
          <w:rFonts w:hint="eastAsia" w:ascii="宋体" w:hAnsi="宋体" w:eastAsia="仿宋_GB2312" w:cs="仿宋_GB2312"/>
          <w:sz w:val="32"/>
          <w:szCs w:val="32"/>
        </w:rPr>
        <w:t>〔</w:t>
      </w:r>
      <w:r>
        <w:rPr>
          <w:rFonts w:ascii="宋体" w:hAnsi="宋体" w:eastAsia="仿宋_GB2312" w:cs="仿宋_GB2312"/>
          <w:sz w:val="32"/>
          <w:szCs w:val="32"/>
        </w:rPr>
        <w:t>202</w:t>
      </w:r>
      <w:r>
        <w:rPr>
          <w:rFonts w:hint="eastAsia" w:ascii="宋体" w:hAnsi="宋体" w:eastAsia="仿宋_GB2312" w:cs="仿宋_GB2312"/>
          <w:sz w:val="32"/>
          <w:szCs w:val="32"/>
        </w:rPr>
        <w:t>2〕</w:t>
      </w:r>
      <w:r>
        <w:rPr>
          <w:rFonts w:hint="eastAsia" w:ascii="宋体" w:hAnsi="宋体" w:eastAsia="仿宋_GB2312" w:cs="仿宋_GB2312"/>
          <w:kern w:val="0"/>
          <w:sz w:val="32"/>
          <w:szCs w:val="32"/>
        </w:rPr>
        <w:t>8号）。对标对表，</w:t>
      </w:r>
      <w:r>
        <w:rPr>
          <w:rFonts w:hint="eastAsia" w:ascii="宋体" w:hAnsi="宋体" w:eastAsia="仿宋_GB2312" w:cs="Times New Roman"/>
          <w:sz w:val="32"/>
          <w:szCs w:val="32"/>
        </w:rPr>
        <w:t>结合</w:t>
      </w:r>
      <w:r>
        <w:rPr>
          <w:rFonts w:hint="eastAsia" w:ascii="宋体" w:hAnsi="宋体" w:eastAsia="仿宋_GB2312" w:cs="Times New Roman"/>
          <w:sz w:val="32"/>
          <w:szCs w:val="32"/>
          <w:lang w:eastAsia="zh-CN"/>
        </w:rPr>
        <w:t>我</w:t>
      </w:r>
      <w:r>
        <w:rPr>
          <w:rFonts w:hint="eastAsia" w:ascii="宋体" w:hAnsi="宋体" w:eastAsia="仿宋_GB2312" w:cs="Times New Roman"/>
          <w:sz w:val="32"/>
          <w:szCs w:val="32"/>
        </w:rPr>
        <w:t>区实际，</w:t>
      </w:r>
      <w:r>
        <w:rPr>
          <w:rFonts w:hint="eastAsia" w:ascii="宋体" w:hAnsi="宋体" w:eastAsia="仿宋_GB2312" w:cs="Times New Roman"/>
          <w:sz w:val="32"/>
          <w:szCs w:val="32"/>
          <w:lang w:eastAsia="zh-CN"/>
        </w:rPr>
        <w:t>区发改委起草</w:t>
      </w:r>
      <w:r>
        <w:rPr>
          <w:rFonts w:hint="eastAsia" w:ascii="宋体" w:hAnsi="宋体" w:eastAsia="仿宋_GB2312" w:cs="Times New Roman"/>
          <w:sz w:val="32"/>
          <w:szCs w:val="32"/>
        </w:rPr>
        <w:t>了《关于深入</w:t>
      </w:r>
      <w:r>
        <w:rPr>
          <w:rFonts w:hint="eastAsia" w:ascii="宋体" w:hAnsi="宋体" w:eastAsia="仿宋_GB2312" w:cs="仿宋_GB2312"/>
          <w:kern w:val="0"/>
          <w:sz w:val="32"/>
          <w:szCs w:val="32"/>
        </w:rPr>
        <w:t>贯彻落实&lt;</w:t>
      </w:r>
      <w:r>
        <w:rPr>
          <w:rFonts w:hint="eastAsia" w:ascii="宋体" w:hAnsi="宋体" w:eastAsia="仿宋_GB2312" w:cs="Times New Roman"/>
          <w:sz w:val="32"/>
          <w:szCs w:val="32"/>
        </w:rPr>
        <w:t>赣州革命老</w:t>
      </w:r>
      <w:bookmarkStart w:id="1" w:name="_GoBack"/>
      <w:bookmarkEnd w:id="1"/>
      <w:r>
        <w:rPr>
          <w:rFonts w:hint="eastAsia" w:ascii="宋体" w:hAnsi="宋体" w:eastAsia="仿宋_GB2312" w:cs="Times New Roman"/>
          <w:sz w:val="32"/>
          <w:szCs w:val="32"/>
        </w:rPr>
        <w:t>区高质量发展示范区建设方案&gt;的实施意见》</w:t>
      </w:r>
      <w:r>
        <w:rPr>
          <w:rFonts w:hint="eastAsia" w:ascii="宋体" w:hAnsi="宋体" w:eastAsia="仿宋_GB2312" w:cs="仿宋_GB2312"/>
          <w:kern w:val="0"/>
          <w:sz w:val="32"/>
          <w:szCs w:val="32"/>
          <w:lang w:eastAsia="zh-CN"/>
        </w:rPr>
        <w:t>，</w:t>
      </w:r>
      <w:r>
        <w:rPr>
          <w:rFonts w:hint="eastAsia" w:ascii="宋体" w:hAnsi="宋体" w:eastAsia="仿宋_GB2312"/>
          <w:sz w:val="32"/>
          <w:szCs w:val="32"/>
          <w:lang w:eastAsia="zh-CN"/>
        </w:rPr>
        <w:t>前期两次征求相关区领导及</w:t>
      </w:r>
      <w:r>
        <w:rPr>
          <w:rFonts w:hint="eastAsia" w:ascii="宋体" w:hAnsi="宋体" w:eastAsia="仿宋_GB2312" w:cs="仿宋_GB2312"/>
          <w:sz w:val="32"/>
          <w:szCs w:val="32"/>
        </w:rPr>
        <w:t>48个</w:t>
      </w:r>
      <w:r>
        <w:rPr>
          <w:rFonts w:hint="eastAsia" w:ascii="宋体" w:hAnsi="宋体" w:eastAsia="仿宋_GB2312"/>
          <w:sz w:val="32"/>
          <w:szCs w:val="32"/>
          <w:lang w:eastAsia="zh-CN"/>
        </w:rPr>
        <w:t>有关部门意见</w:t>
      </w:r>
      <w:r>
        <w:rPr>
          <w:rFonts w:hint="eastAsia" w:ascii="宋体" w:hAnsi="宋体" w:eastAsia="仿宋_GB2312"/>
          <w:sz w:val="32"/>
          <w:szCs w:val="32"/>
        </w:rPr>
        <w:t>，</w:t>
      </w:r>
      <w:r>
        <w:rPr>
          <w:rFonts w:hint="eastAsia" w:ascii="宋体" w:hAnsi="宋体" w:eastAsia="仿宋_GB2312"/>
          <w:sz w:val="32"/>
          <w:szCs w:val="32"/>
          <w:lang w:eastAsia="zh-CN"/>
        </w:rPr>
        <w:t>收到</w:t>
      </w:r>
      <w:r>
        <w:rPr>
          <w:rFonts w:hint="eastAsia" w:ascii="宋体" w:hAnsi="宋体" w:eastAsia="仿宋_GB2312"/>
          <w:sz w:val="32"/>
          <w:szCs w:val="32"/>
          <w:lang w:val="en-US" w:eastAsia="zh-CN"/>
        </w:rPr>
        <w:t>27条反馈意见，已基本采纳。先后呈</w:t>
      </w:r>
      <w:r>
        <w:rPr>
          <w:rFonts w:hint="eastAsia" w:ascii="宋体" w:hAnsi="宋体" w:eastAsia="仿宋_GB2312"/>
          <w:sz w:val="32"/>
          <w:szCs w:val="32"/>
          <w:lang w:eastAsia="zh-CN"/>
        </w:rPr>
        <w:t>区政府常务会、</w:t>
      </w:r>
      <w:r>
        <w:rPr>
          <w:rFonts w:hint="eastAsia" w:ascii="宋体" w:hAnsi="宋体" w:eastAsia="仿宋_GB2312" w:cs="仿宋_GB2312"/>
          <w:sz w:val="32"/>
          <w:szCs w:val="32"/>
          <w:lang w:val="en-US" w:eastAsia="zh-CN"/>
        </w:rPr>
        <w:t>区委常委会议审议</w:t>
      </w:r>
      <w:r>
        <w:rPr>
          <w:rFonts w:hint="eastAsia" w:ascii="宋体" w:hAnsi="宋体" w:eastAsia="仿宋_GB2312"/>
          <w:sz w:val="32"/>
          <w:szCs w:val="32"/>
          <w:lang w:eastAsia="zh-CN"/>
        </w:rPr>
        <w:t>并充分吸纳了相关意见</w:t>
      </w:r>
      <w:r>
        <w:rPr>
          <w:rFonts w:hint="eastAsia" w:ascii="宋体" w:hAnsi="宋体" w:eastAsia="仿宋_GB2312"/>
          <w:sz w:val="32"/>
          <w:szCs w:val="32"/>
        </w:rPr>
        <w:t>，</w:t>
      </w:r>
      <w:r>
        <w:rPr>
          <w:rFonts w:hint="eastAsia" w:ascii="宋体" w:hAnsi="宋体" w:eastAsia="仿宋_GB2312"/>
          <w:sz w:val="32"/>
          <w:szCs w:val="32"/>
          <w:lang w:eastAsia="zh-CN"/>
        </w:rPr>
        <w:t>经区委、区政府同意，印发该《实施意见》</w:t>
      </w:r>
      <w:r>
        <w:rPr>
          <w:rFonts w:hint="eastAsia" w:ascii="宋体" w:hAnsi="宋体" w:eastAsia="仿宋_GB2312"/>
          <w:sz w:val="32"/>
          <w:szCs w:val="32"/>
        </w:rPr>
        <w:t>。</w:t>
      </w:r>
    </w:p>
    <w:p>
      <w:pPr>
        <w:keepNext w:val="0"/>
        <w:keepLines w:val="0"/>
        <w:pageBreakBefore w:val="0"/>
        <w:widowControl w:val="0"/>
        <w:shd w:val="clear" w:color="auto" w:fill="FFFFFF"/>
        <w:kinsoku/>
        <w:wordWrap/>
        <w:topLinePunct w:val="0"/>
        <w:autoSpaceDE/>
        <w:autoSpaceDN/>
        <w:bidi w:val="0"/>
        <w:adjustRightInd/>
        <w:snapToGrid/>
        <w:spacing w:beforeAutospacing="0" w:afterAutospacing="0" w:line="560" w:lineRule="exact"/>
        <w:ind w:firstLine="640" w:firstLineChars="200"/>
        <w:jc w:val="both"/>
        <w:textAlignment w:val="auto"/>
        <w:rPr>
          <w:rFonts w:ascii="宋体" w:hAnsi="宋体" w:eastAsia="黑体" w:cs="Times New Roman"/>
          <w:bCs/>
          <w:kern w:val="0"/>
          <w:sz w:val="32"/>
          <w:szCs w:val="32"/>
          <w:lang w:val="en-US" w:eastAsia="zh-CN" w:bidi="ar-SA"/>
        </w:rPr>
      </w:pPr>
      <w:r>
        <w:rPr>
          <w:rFonts w:ascii="宋体" w:hAnsi="宋体" w:eastAsia="黑体" w:cs="Times New Roman"/>
          <w:bCs/>
          <w:kern w:val="0"/>
          <w:sz w:val="32"/>
          <w:szCs w:val="32"/>
          <w:lang w:val="en-US" w:eastAsia="zh-CN" w:bidi="ar-SA"/>
        </w:rPr>
        <w:t>二、</w:t>
      </w:r>
      <w:r>
        <w:rPr>
          <w:rFonts w:hint="eastAsia" w:ascii="宋体" w:hAnsi="宋体" w:eastAsia="黑体" w:cs="Times New Roman"/>
          <w:bCs/>
          <w:kern w:val="0"/>
          <w:sz w:val="32"/>
          <w:szCs w:val="32"/>
          <w:lang w:val="en-US" w:eastAsia="zh-CN" w:bidi="ar-SA"/>
        </w:rPr>
        <w:t>主要内容</w:t>
      </w:r>
    </w:p>
    <w:p>
      <w:pPr>
        <w:keepNext w:val="0"/>
        <w:keepLines w:val="0"/>
        <w:pageBreakBefore w:val="0"/>
        <w:widowControl w:val="0"/>
        <w:kinsoku/>
        <w:wordWrap/>
        <w:topLinePunct w:val="0"/>
        <w:autoSpaceDE/>
        <w:autoSpaceDN/>
        <w:bidi w:val="0"/>
        <w:adjustRightInd/>
        <w:snapToGrid/>
        <w:spacing w:after="0" w:line="560" w:lineRule="exact"/>
        <w:ind w:left="0" w:leftChars="0" w:firstLine="643" w:firstLineChars="200"/>
        <w:jc w:val="both"/>
        <w:textAlignment w:val="auto"/>
        <w:rPr>
          <w:rFonts w:hint="default" w:ascii="宋体" w:hAnsi="宋体" w:eastAsia="楷体_GB2312" w:cs="楷体_GB2312"/>
          <w:b/>
          <w:bCs/>
          <w:kern w:val="2"/>
          <w:sz w:val="32"/>
          <w:szCs w:val="32"/>
          <w:lang w:val="en-US" w:eastAsia="zh-CN" w:bidi="ar-SA"/>
        </w:rPr>
      </w:pPr>
      <w:r>
        <w:rPr>
          <w:rFonts w:hint="eastAsia" w:ascii="宋体" w:hAnsi="宋体" w:eastAsia="楷体_GB2312" w:cs="楷体_GB2312"/>
          <w:b/>
          <w:bCs/>
          <w:kern w:val="2"/>
          <w:sz w:val="32"/>
          <w:szCs w:val="32"/>
          <w:lang w:val="en-US" w:eastAsia="zh-CN" w:bidi="ar-SA"/>
        </w:rPr>
        <w:t>（一）在文稿起草上，注重把握三个原则。</w:t>
      </w:r>
    </w:p>
    <w:p>
      <w:pPr>
        <w:keepNext w:val="0"/>
        <w:keepLines w:val="0"/>
        <w:pageBreakBefore w:val="0"/>
        <w:widowControl w:val="0"/>
        <w:kinsoku/>
        <w:wordWrap/>
        <w:topLinePunct w:val="0"/>
        <w:autoSpaceDE/>
        <w:autoSpaceDN/>
        <w:bidi w:val="0"/>
        <w:adjustRightInd/>
        <w:snapToGrid/>
        <w:spacing w:after="0" w:line="560" w:lineRule="exact"/>
        <w:ind w:left="0" w:leftChars="0" w:firstLine="643" w:firstLineChars="200"/>
        <w:jc w:val="both"/>
        <w:textAlignment w:val="auto"/>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b/>
          <w:bCs/>
          <w:kern w:val="2"/>
          <w:sz w:val="32"/>
          <w:szCs w:val="32"/>
          <w:lang w:val="en-US" w:eastAsia="zh-CN" w:bidi="ar-SA"/>
        </w:rPr>
        <w:t>一是坚持“上接天线”“下接地气”。</w:t>
      </w:r>
      <w:r>
        <w:rPr>
          <w:rFonts w:hint="eastAsia" w:ascii="宋体" w:hAnsi="宋体" w:eastAsia="仿宋_GB2312" w:cs="Times New Roman"/>
          <w:kern w:val="2"/>
          <w:sz w:val="32"/>
          <w:szCs w:val="32"/>
          <w:lang w:val="en-US" w:eastAsia="zh-CN" w:bidi="ar-SA"/>
        </w:rPr>
        <w:t>全面贯彻习近平总书记视察江西和赣州期间重要讲话精神和对赣南苏区重要指示批示精神，严格对标国家、省、市有关政策和要求</w:t>
      </w:r>
      <w:r>
        <w:rPr>
          <w:rFonts w:hint="default" w:ascii="宋体" w:hAnsi="宋体" w:eastAsia="仿宋_GB2312" w:cs="Times New Roman"/>
          <w:kern w:val="2"/>
          <w:sz w:val="32"/>
          <w:szCs w:val="32"/>
          <w:lang w:val="en-US" w:eastAsia="zh-CN" w:bidi="ar-SA"/>
        </w:rPr>
        <w:t>，</w:t>
      </w:r>
      <w:r>
        <w:rPr>
          <w:rFonts w:hint="eastAsia" w:ascii="宋体" w:hAnsi="宋体" w:eastAsia="仿宋_GB2312" w:cs="Times New Roman"/>
          <w:kern w:val="2"/>
          <w:sz w:val="32"/>
          <w:szCs w:val="32"/>
          <w:lang w:val="en-US" w:eastAsia="zh-CN" w:bidi="ar-SA"/>
        </w:rPr>
        <w:t>与《建设方案》及市委、市政府贯彻落实意见进行了充分衔接,并充分结合区情实际，强调实操性，确保上下衔接顺畅、推动有力。</w:t>
      </w:r>
    </w:p>
    <w:p>
      <w:pPr>
        <w:keepNext w:val="0"/>
        <w:keepLines w:val="0"/>
        <w:pageBreakBefore w:val="0"/>
        <w:widowControl w:val="0"/>
        <w:kinsoku/>
        <w:wordWrap/>
        <w:topLinePunct w:val="0"/>
        <w:autoSpaceDE/>
        <w:autoSpaceDN/>
        <w:bidi w:val="0"/>
        <w:adjustRightInd/>
        <w:snapToGrid/>
        <w:spacing w:after="0" w:line="560" w:lineRule="exact"/>
        <w:ind w:left="0" w:leftChars="0" w:firstLine="643" w:firstLineChars="200"/>
        <w:jc w:val="both"/>
        <w:textAlignment w:val="auto"/>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b/>
          <w:bCs/>
          <w:kern w:val="2"/>
          <w:sz w:val="32"/>
          <w:szCs w:val="32"/>
          <w:lang w:val="en-US" w:eastAsia="zh-CN" w:bidi="ar-SA"/>
        </w:rPr>
        <w:t>二是突出“六个示范”“15项举措”。</w:t>
      </w:r>
      <w:r>
        <w:rPr>
          <w:rFonts w:hint="eastAsia" w:ascii="宋体" w:hAnsi="宋体" w:eastAsia="仿宋_GB2312" w:cs="Times New Roman"/>
          <w:kern w:val="2"/>
          <w:sz w:val="32"/>
          <w:szCs w:val="32"/>
          <w:lang w:val="en-US" w:eastAsia="zh-CN" w:bidi="ar-SA"/>
        </w:rPr>
        <w:t>充分考虑赣州革命老区高质量发展示范区建设面临的新阶段、新情况、新要求，按照“六个作示范”要求，重点</w:t>
      </w:r>
      <w:r>
        <w:rPr>
          <w:rFonts w:hint="default" w:ascii="宋体" w:hAnsi="宋体" w:eastAsia="仿宋_GB2312" w:cs="Times New Roman"/>
          <w:kern w:val="2"/>
          <w:sz w:val="32"/>
          <w:szCs w:val="32"/>
          <w:lang w:val="en-US" w:eastAsia="zh-CN" w:bidi="ar-SA"/>
        </w:rPr>
        <w:t>在全面推进乡村振兴</w:t>
      </w:r>
      <w:r>
        <w:rPr>
          <w:rFonts w:hint="eastAsia" w:ascii="宋体" w:hAnsi="宋体" w:eastAsia="仿宋_GB2312" w:cs="Times New Roman"/>
          <w:kern w:val="2"/>
          <w:sz w:val="32"/>
          <w:szCs w:val="32"/>
          <w:lang w:val="en-US" w:eastAsia="zh-CN" w:bidi="ar-SA"/>
        </w:rPr>
        <w:t>、</w:t>
      </w:r>
      <w:r>
        <w:rPr>
          <w:rFonts w:hint="default" w:ascii="宋体" w:hAnsi="宋体" w:eastAsia="仿宋_GB2312" w:cs="Times New Roman"/>
          <w:kern w:val="2"/>
          <w:sz w:val="32"/>
          <w:szCs w:val="32"/>
          <w:lang w:val="en-US" w:eastAsia="zh-CN" w:bidi="ar-SA"/>
        </w:rPr>
        <w:t>推动产业创新发展</w:t>
      </w:r>
      <w:r>
        <w:rPr>
          <w:rFonts w:hint="eastAsia" w:ascii="宋体" w:hAnsi="宋体" w:eastAsia="仿宋_GB2312" w:cs="Times New Roman"/>
          <w:kern w:val="2"/>
          <w:sz w:val="32"/>
          <w:szCs w:val="32"/>
          <w:lang w:val="en-US" w:eastAsia="zh-CN" w:bidi="ar-SA"/>
        </w:rPr>
        <w:t>、</w:t>
      </w:r>
      <w:r>
        <w:rPr>
          <w:rFonts w:hint="default" w:ascii="宋体" w:hAnsi="宋体" w:eastAsia="仿宋_GB2312" w:cs="Times New Roman"/>
          <w:kern w:val="2"/>
          <w:sz w:val="32"/>
          <w:szCs w:val="32"/>
          <w:lang w:val="en-US" w:eastAsia="zh-CN" w:bidi="ar-SA"/>
        </w:rPr>
        <w:t>生态文明建设</w:t>
      </w:r>
      <w:r>
        <w:rPr>
          <w:rFonts w:hint="eastAsia" w:ascii="宋体" w:hAnsi="宋体" w:eastAsia="仿宋_GB2312" w:cs="Times New Roman"/>
          <w:kern w:val="2"/>
          <w:sz w:val="32"/>
          <w:szCs w:val="32"/>
          <w:lang w:val="en-US" w:eastAsia="zh-CN" w:bidi="ar-SA"/>
        </w:rPr>
        <w:t>、</w:t>
      </w:r>
      <w:r>
        <w:rPr>
          <w:rFonts w:hint="default" w:ascii="宋体" w:hAnsi="宋体" w:eastAsia="仿宋_GB2312" w:cs="Times New Roman"/>
          <w:kern w:val="2"/>
          <w:sz w:val="32"/>
          <w:szCs w:val="32"/>
          <w:lang w:val="en-US" w:eastAsia="zh-CN" w:bidi="ar-SA"/>
        </w:rPr>
        <w:t>内陆双向开放合作</w:t>
      </w:r>
      <w:r>
        <w:rPr>
          <w:rFonts w:hint="eastAsia" w:ascii="宋体" w:hAnsi="宋体" w:eastAsia="仿宋_GB2312" w:cs="Times New Roman"/>
          <w:kern w:val="2"/>
          <w:sz w:val="32"/>
          <w:szCs w:val="32"/>
          <w:lang w:val="en-US" w:eastAsia="zh-CN" w:bidi="ar-SA"/>
        </w:rPr>
        <w:t>、</w:t>
      </w:r>
      <w:r>
        <w:rPr>
          <w:rFonts w:hint="default" w:ascii="宋体" w:hAnsi="宋体" w:eastAsia="仿宋_GB2312" w:cs="Times New Roman"/>
          <w:kern w:val="2"/>
          <w:sz w:val="32"/>
          <w:szCs w:val="32"/>
          <w:lang w:val="en-US" w:eastAsia="zh-CN" w:bidi="ar-SA"/>
        </w:rPr>
        <w:t>健全公共服务体系</w:t>
      </w:r>
      <w:r>
        <w:rPr>
          <w:rFonts w:hint="eastAsia" w:ascii="宋体" w:hAnsi="宋体" w:eastAsia="仿宋_GB2312" w:cs="Times New Roman"/>
          <w:kern w:val="2"/>
          <w:sz w:val="32"/>
          <w:szCs w:val="32"/>
          <w:lang w:val="en-US" w:eastAsia="zh-CN" w:bidi="ar-SA"/>
        </w:rPr>
        <w:t>、</w:t>
      </w:r>
      <w:r>
        <w:rPr>
          <w:rFonts w:hint="default" w:ascii="宋体" w:hAnsi="宋体" w:eastAsia="仿宋_GB2312" w:cs="Times New Roman"/>
          <w:kern w:val="2"/>
          <w:sz w:val="32"/>
          <w:szCs w:val="32"/>
          <w:lang w:val="en-US" w:eastAsia="zh-CN" w:bidi="ar-SA"/>
        </w:rPr>
        <w:t>推动红色基因传承等</w:t>
      </w:r>
      <w:r>
        <w:rPr>
          <w:rFonts w:hint="eastAsia" w:ascii="宋体" w:hAnsi="宋体" w:eastAsia="仿宋_GB2312" w:cs="Times New Roman"/>
          <w:kern w:val="2"/>
          <w:sz w:val="32"/>
          <w:szCs w:val="32"/>
          <w:lang w:val="en-US" w:eastAsia="zh-CN" w:bidi="ar-SA"/>
        </w:rPr>
        <w:t>6个方面提出15项落实举措。</w:t>
      </w:r>
    </w:p>
    <w:p>
      <w:pPr>
        <w:keepNext w:val="0"/>
        <w:keepLines w:val="0"/>
        <w:pageBreakBefore w:val="0"/>
        <w:widowControl w:val="0"/>
        <w:kinsoku/>
        <w:wordWrap/>
        <w:topLinePunct w:val="0"/>
        <w:autoSpaceDE/>
        <w:autoSpaceDN/>
        <w:bidi w:val="0"/>
        <w:adjustRightInd/>
        <w:snapToGrid/>
        <w:spacing w:after="0" w:line="560" w:lineRule="exact"/>
        <w:ind w:left="0" w:leftChars="0" w:firstLine="643" w:firstLineChars="200"/>
        <w:jc w:val="both"/>
        <w:textAlignment w:val="auto"/>
        <w:rPr>
          <w:rFonts w:hint="eastAsia" w:ascii="宋体" w:hAnsi="宋体" w:eastAsia="仿宋_GB2312" w:cs="Times New Roman"/>
          <w:kern w:val="2"/>
          <w:sz w:val="32"/>
          <w:szCs w:val="32"/>
          <w:lang w:val="en-US" w:eastAsia="zh-CN" w:bidi="ar-SA"/>
        </w:rPr>
      </w:pPr>
      <w:r>
        <w:rPr>
          <w:rFonts w:hint="eastAsia" w:ascii="宋体" w:hAnsi="宋体" w:eastAsia="仿宋_GB2312" w:cs="仿宋_GB2312"/>
          <w:b/>
          <w:bCs/>
          <w:kern w:val="2"/>
          <w:sz w:val="32"/>
          <w:szCs w:val="32"/>
          <w:lang w:val="en-US" w:eastAsia="zh-CN" w:bidi="ar-SA"/>
        </w:rPr>
        <w:t>三是实行清单管理、季度调度。</w:t>
      </w:r>
      <w:r>
        <w:rPr>
          <w:rFonts w:hint="default" w:ascii="宋体" w:hAnsi="宋体" w:eastAsia="仿宋_GB2312" w:cs="Times New Roman"/>
          <w:kern w:val="2"/>
          <w:sz w:val="32"/>
          <w:szCs w:val="32"/>
          <w:lang w:val="en-US" w:eastAsia="zh-CN" w:bidi="ar-SA"/>
        </w:rPr>
        <w:t>按照项目化、实体化、清单化的要求，</w:t>
      </w:r>
      <w:r>
        <w:rPr>
          <w:rFonts w:ascii="宋体" w:hAnsi="宋体" w:eastAsia="仿宋_GB2312" w:cs="Times New Roman"/>
          <w:kern w:val="2"/>
          <w:sz w:val="32"/>
          <w:szCs w:val="32"/>
          <w:lang w:val="en-US" w:eastAsia="zh-CN" w:bidi="ar-SA"/>
        </w:rPr>
        <w:t>提出了贯彻落实《</w:t>
      </w:r>
      <w:r>
        <w:rPr>
          <w:rFonts w:hint="eastAsia" w:ascii="宋体" w:hAnsi="宋体" w:eastAsia="仿宋_GB2312" w:cs="Times New Roman"/>
          <w:kern w:val="2"/>
          <w:sz w:val="32"/>
          <w:szCs w:val="32"/>
          <w:lang w:val="en-US" w:eastAsia="zh-CN" w:bidi="ar-SA"/>
        </w:rPr>
        <w:t>建设方案</w:t>
      </w:r>
      <w:r>
        <w:rPr>
          <w:rFonts w:ascii="宋体" w:hAnsi="宋体" w:eastAsia="仿宋_GB2312" w:cs="Times New Roman"/>
          <w:kern w:val="2"/>
          <w:sz w:val="32"/>
          <w:szCs w:val="32"/>
          <w:lang w:val="en-US" w:eastAsia="zh-CN" w:bidi="ar-SA"/>
        </w:rPr>
        <w:t>》</w:t>
      </w:r>
      <w:r>
        <w:rPr>
          <w:rFonts w:hint="eastAsia" w:ascii="宋体" w:hAnsi="宋体" w:eastAsia="仿宋_GB2312" w:cs="Times New Roman"/>
          <w:kern w:val="2"/>
          <w:sz w:val="32"/>
          <w:szCs w:val="32"/>
          <w:lang w:val="en-US" w:eastAsia="zh-CN" w:bidi="ar-SA"/>
        </w:rPr>
        <w:t>的试点示范事项和行动计划，每个事项</w:t>
      </w:r>
      <w:r>
        <w:rPr>
          <w:rFonts w:hint="default" w:ascii="宋体" w:hAnsi="宋体" w:eastAsia="仿宋_GB2312" w:cs="Times New Roman"/>
          <w:kern w:val="2"/>
          <w:sz w:val="32"/>
          <w:szCs w:val="32"/>
          <w:lang w:val="en-US" w:eastAsia="zh-CN" w:bidi="ar-SA"/>
        </w:rPr>
        <w:t>明确提出了</w:t>
      </w:r>
      <w:r>
        <w:rPr>
          <w:rFonts w:hint="eastAsia" w:ascii="宋体" w:hAnsi="宋体" w:eastAsia="仿宋_GB2312" w:cs="Times New Roman"/>
          <w:kern w:val="2"/>
          <w:sz w:val="32"/>
          <w:szCs w:val="32"/>
          <w:lang w:val="en-US" w:eastAsia="zh-CN" w:bidi="ar-SA"/>
        </w:rPr>
        <w:t>总体目标要求、年度</w:t>
      </w:r>
      <w:r>
        <w:rPr>
          <w:rFonts w:hint="default" w:ascii="宋体" w:hAnsi="宋体" w:eastAsia="仿宋_GB2312" w:cs="Times New Roman"/>
          <w:kern w:val="2"/>
          <w:sz w:val="32"/>
          <w:szCs w:val="32"/>
          <w:lang w:val="en-US" w:eastAsia="zh-CN" w:bidi="ar-SA"/>
        </w:rPr>
        <w:t>目标任务、</w:t>
      </w:r>
      <w:r>
        <w:rPr>
          <w:rFonts w:hint="eastAsia" w:ascii="宋体" w:hAnsi="宋体" w:eastAsia="仿宋_GB2312" w:cs="Times New Roman"/>
          <w:kern w:val="2"/>
          <w:sz w:val="32"/>
          <w:szCs w:val="32"/>
          <w:lang w:val="en-US" w:eastAsia="zh-CN" w:bidi="ar-SA"/>
        </w:rPr>
        <w:t>责任领导和责任单位，并坚持每季度调度一次，确保目标合理、适度超前、落实到位</w:t>
      </w:r>
      <w:r>
        <w:rPr>
          <w:rFonts w:hint="default" w:ascii="宋体" w:hAnsi="宋体" w:eastAsia="仿宋_GB2312" w:cs="Times New Roman"/>
          <w:kern w:val="2"/>
          <w:sz w:val="32"/>
          <w:szCs w:val="32"/>
          <w:lang w:val="en-US" w:eastAsia="zh-CN" w:bidi="ar-SA"/>
        </w:rPr>
        <w:t>。</w:t>
      </w:r>
    </w:p>
    <w:p>
      <w:pPr>
        <w:keepNext w:val="0"/>
        <w:keepLines w:val="0"/>
        <w:pageBreakBefore w:val="0"/>
        <w:widowControl w:val="0"/>
        <w:kinsoku/>
        <w:wordWrap/>
        <w:topLinePunct w:val="0"/>
        <w:autoSpaceDE/>
        <w:autoSpaceDN/>
        <w:bidi w:val="0"/>
        <w:adjustRightInd/>
        <w:snapToGrid/>
        <w:spacing w:line="560" w:lineRule="exact"/>
        <w:ind w:firstLine="643" w:firstLineChars="200"/>
        <w:jc w:val="both"/>
        <w:textAlignment w:val="auto"/>
        <w:rPr>
          <w:rFonts w:ascii="宋体" w:hAnsi="宋体" w:eastAsia="仿宋_GB2312" w:cs="Times New Roman"/>
          <w:b/>
          <w:bCs/>
          <w:kern w:val="2"/>
          <w:sz w:val="32"/>
          <w:szCs w:val="32"/>
          <w:lang w:val="en-US" w:eastAsia="zh-CN" w:bidi="ar-SA"/>
        </w:rPr>
      </w:pPr>
      <w:bookmarkStart w:id="0" w:name="_Hlk506238278"/>
      <w:r>
        <w:rPr>
          <w:rFonts w:hint="eastAsia" w:ascii="宋体" w:hAnsi="宋体" w:eastAsia="楷体_GB2312" w:cs="楷体_GB2312"/>
          <w:b/>
          <w:bCs/>
          <w:kern w:val="2"/>
          <w:sz w:val="32"/>
          <w:szCs w:val="32"/>
          <w:lang w:val="en-US" w:eastAsia="zh-CN" w:bidi="ar-SA"/>
        </w:rPr>
        <w:t>（二）在主要内容上</w:t>
      </w:r>
      <w:bookmarkEnd w:id="0"/>
      <w:r>
        <w:rPr>
          <w:rFonts w:hint="eastAsia" w:ascii="宋体" w:hAnsi="宋体" w:eastAsia="楷体_GB2312" w:cs="楷体_GB2312"/>
          <w:b/>
          <w:bCs/>
          <w:kern w:val="2"/>
          <w:sz w:val="32"/>
          <w:szCs w:val="32"/>
          <w:lang w:val="en-US" w:eastAsia="zh-CN" w:bidi="ar-SA"/>
        </w:rPr>
        <w:t>，主要有4个部分、16个方面的具体工作以及5项试点示范事项、45项重点推进事项。</w:t>
      </w:r>
    </w:p>
    <w:p>
      <w:pPr>
        <w:keepNext w:val="0"/>
        <w:keepLines w:val="0"/>
        <w:pageBreakBefore w:val="0"/>
        <w:widowControl w:val="0"/>
        <w:kinsoku/>
        <w:wordWrap/>
        <w:topLinePunct w:val="0"/>
        <w:autoSpaceDE/>
        <w:autoSpaceDN/>
        <w:bidi w:val="0"/>
        <w:adjustRightInd/>
        <w:snapToGrid/>
        <w:spacing w:line="560" w:lineRule="exact"/>
        <w:ind w:firstLine="643" w:firstLineChars="200"/>
        <w:jc w:val="both"/>
        <w:textAlignment w:val="auto"/>
        <w:rPr>
          <w:rFonts w:hint="eastAsia" w:ascii="宋体" w:hAnsi="宋体" w:eastAsia="仿宋_GB2312" w:cs="Times New Roman"/>
          <w:sz w:val="32"/>
          <w:szCs w:val="32"/>
        </w:rPr>
      </w:pPr>
      <w:r>
        <w:rPr>
          <w:rFonts w:hint="eastAsia" w:ascii="宋体" w:hAnsi="宋体" w:eastAsia="仿宋_GB2312" w:cs="仿宋_GB2312"/>
          <w:b/>
          <w:bCs/>
          <w:sz w:val="32"/>
          <w:szCs w:val="32"/>
        </w:rPr>
        <w:t>第一部分，深刻认识《建设方案》的重大意义。</w:t>
      </w:r>
      <w:r>
        <w:rPr>
          <w:rFonts w:hint="eastAsia" w:ascii="宋体" w:hAnsi="宋体" w:eastAsia="仿宋_GB2312" w:cs="Times New Roman"/>
          <w:sz w:val="32"/>
          <w:szCs w:val="32"/>
        </w:rPr>
        <w:t>主要阐述了国</w:t>
      </w:r>
      <w:r>
        <w:rPr>
          <w:rFonts w:hint="eastAsia" w:ascii="宋体" w:hAnsi="宋体" w:eastAsia="仿宋_GB2312" w:cs="宋体"/>
          <w:color w:val="000000"/>
          <w:sz w:val="32"/>
          <w:szCs w:val="32"/>
        </w:rPr>
        <w:t>务院批复同意赣州建设</w:t>
      </w:r>
      <w:r>
        <w:rPr>
          <w:rFonts w:hint="eastAsia" w:ascii="宋体" w:hAnsi="宋体" w:eastAsia="仿宋_GB2312" w:cs="Times New Roman"/>
          <w:sz w:val="32"/>
          <w:szCs w:val="32"/>
        </w:rPr>
        <w:t>革命老区高质量发展</w:t>
      </w:r>
      <w:r>
        <w:rPr>
          <w:rFonts w:hint="eastAsia" w:ascii="宋体" w:hAnsi="宋体" w:eastAsia="仿宋_GB2312" w:cs="宋体"/>
          <w:color w:val="000000"/>
          <w:sz w:val="32"/>
          <w:szCs w:val="32"/>
        </w:rPr>
        <w:t>示范区，是党中央、国务院新时代支持赣南苏区振兴发展的重大决策，是国家层面</w:t>
      </w:r>
      <w:r>
        <w:rPr>
          <w:rFonts w:hint="eastAsia" w:ascii="宋体" w:hAnsi="宋体" w:eastAsia="仿宋_GB2312" w:cs="Times New Roman"/>
          <w:color w:val="000000"/>
          <w:sz w:val="32"/>
          <w:szCs w:val="32"/>
        </w:rPr>
        <w:t>赋予赣州的又一项重大历史使命。</w:t>
      </w:r>
      <w:r>
        <w:rPr>
          <w:rFonts w:hint="eastAsia" w:ascii="宋体" w:hAnsi="宋体" w:eastAsia="仿宋_GB2312" w:cs="宋体"/>
          <w:color w:val="000000"/>
          <w:sz w:val="32"/>
          <w:szCs w:val="32"/>
        </w:rPr>
        <w:t>举全区之力建设好示范区，是让老区人民过上更加富裕幸福生活，与全国同步基本实现社会主义现代化的迫切要求。</w:t>
      </w:r>
    </w:p>
    <w:p>
      <w:pPr>
        <w:keepNext w:val="0"/>
        <w:keepLines w:val="0"/>
        <w:pageBreakBefore w:val="0"/>
        <w:widowControl w:val="0"/>
        <w:kinsoku/>
        <w:wordWrap/>
        <w:topLinePunct w:val="0"/>
        <w:autoSpaceDE/>
        <w:autoSpaceDN/>
        <w:bidi w:val="0"/>
        <w:adjustRightInd/>
        <w:snapToGrid/>
        <w:spacing w:after="0" w:line="560" w:lineRule="exact"/>
        <w:ind w:firstLine="643" w:firstLineChars="200"/>
        <w:jc w:val="both"/>
        <w:textAlignment w:val="auto"/>
        <w:rPr>
          <w:rFonts w:hint="eastAsia" w:ascii="宋体" w:hAnsi="宋体" w:eastAsia="仿宋_GB2312" w:cs="宋体"/>
          <w:color w:val="000000"/>
          <w:kern w:val="2"/>
          <w:sz w:val="32"/>
          <w:szCs w:val="32"/>
          <w:lang w:val="en-US" w:eastAsia="zh-CN" w:bidi="ar-SA"/>
        </w:rPr>
      </w:pPr>
      <w:r>
        <w:rPr>
          <w:rFonts w:hint="eastAsia" w:ascii="宋体" w:hAnsi="宋体" w:eastAsia="仿宋_GB2312" w:cs="仿宋_GB2312"/>
          <w:b/>
          <w:bCs/>
          <w:sz w:val="32"/>
          <w:szCs w:val="32"/>
          <w:lang w:val="en-US" w:eastAsia="zh-CN"/>
        </w:rPr>
        <w:t>第二部分，牢牢把握示范区建设的目标要求。</w:t>
      </w:r>
      <w:r>
        <w:rPr>
          <w:rFonts w:hint="eastAsia" w:ascii="宋体" w:hAnsi="宋体" w:eastAsia="仿宋_GB2312" w:cs="仿宋_GB2312"/>
          <w:bCs/>
          <w:color w:val="000000"/>
          <w:kern w:val="2"/>
          <w:sz w:val="32"/>
          <w:szCs w:val="32"/>
          <w:lang w:val="en-US" w:eastAsia="zh-CN" w:bidi="ar-SA"/>
        </w:rPr>
        <w:t>主要阐述了总体要求和发展目标，明确提出支持赣州发挥比较优势，激发内生动力和发展活力，打造新时代革命老区振兴发展章贡样板。在此基础上提出我区振兴发展工作的</w:t>
      </w:r>
      <w:r>
        <w:rPr>
          <w:rFonts w:hint="eastAsia" w:ascii="宋体" w:hAnsi="宋体" w:eastAsia="仿宋_GB2312" w:cs="仿宋_GB2312"/>
          <w:b/>
          <w:color w:val="000000"/>
          <w:kern w:val="2"/>
          <w:sz w:val="32"/>
          <w:szCs w:val="32"/>
          <w:lang w:val="en-US" w:eastAsia="zh-CN" w:bidi="ar-SA"/>
        </w:rPr>
        <w:t>“2个阶段性目标”</w:t>
      </w:r>
      <w:r>
        <w:rPr>
          <w:rFonts w:hint="eastAsia" w:ascii="宋体" w:hAnsi="宋体" w:eastAsia="仿宋_GB2312" w:cs="仿宋_GB2312"/>
          <w:bCs/>
          <w:color w:val="000000"/>
          <w:kern w:val="2"/>
          <w:sz w:val="32"/>
          <w:szCs w:val="32"/>
          <w:lang w:val="en-US" w:eastAsia="zh-CN" w:bidi="ar-SA"/>
        </w:rPr>
        <w:t>即，</w:t>
      </w:r>
      <w:r>
        <w:rPr>
          <w:rFonts w:hint="eastAsia" w:ascii="宋体" w:hAnsi="宋体" w:eastAsia="仿宋_GB2312" w:cs="宋体"/>
          <w:b/>
          <w:bCs/>
          <w:color w:val="000000"/>
          <w:kern w:val="2"/>
          <w:sz w:val="32"/>
          <w:szCs w:val="32"/>
          <w:lang w:val="en-US" w:eastAsia="zh-CN" w:bidi="ar-SA"/>
        </w:rPr>
        <w:t>到2025年</w:t>
      </w:r>
      <w:r>
        <w:rPr>
          <w:rFonts w:hint="eastAsia" w:ascii="宋体" w:hAnsi="宋体" w:eastAsia="仿宋_GB2312" w:cs="宋体"/>
          <w:color w:val="000000"/>
          <w:kern w:val="2"/>
          <w:sz w:val="32"/>
          <w:szCs w:val="32"/>
          <w:lang w:val="en-US" w:eastAsia="zh-CN" w:bidi="ar-SA"/>
        </w:rPr>
        <w:t>，我区经济社会建设取得重大进展，主要经济指标增速保持全省、全市“第一方阵”，地区生产总值年均增长7.8%左右，经济总量实现750亿元，力争向1000亿元迈进，综合实力进入全国革命老区前列。在乡村振兴、特色优势产业发展、生态文明建设、内陆开放合作、红色文化传承创新等方面走在全国革命老区前列，探索形成一批推进革命老区振兴发展的典型经验做法。</w:t>
      </w:r>
      <w:r>
        <w:rPr>
          <w:rFonts w:hint="eastAsia" w:ascii="宋体" w:hAnsi="宋体" w:eastAsia="仿宋_GB2312" w:cs="宋体"/>
          <w:b/>
          <w:bCs/>
          <w:color w:val="000000"/>
          <w:kern w:val="2"/>
          <w:sz w:val="32"/>
          <w:szCs w:val="32"/>
          <w:lang w:val="en-US" w:eastAsia="zh-CN" w:bidi="ar-SA"/>
        </w:rPr>
        <w:t>到2035年</w:t>
      </w:r>
      <w:r>
        <w:rPr>
          <w:rFonts w:hint="eastAsia" w:ascii="宋体" w:hAnsi="宋体" w:eastAsia="仿宋_GB2312" w:cs="宋体"/>
          <w:color w:val="000000"/>
          <w:kern w:val="2"/>
          <w:sz w:val="32"/>
          <w:szCs w:val="32"/>
          <w:lang w:val="en-US" w:eastAsia="zh-CN" w:bidi="ar-SA"/>
        </w:rPr>
        <w:t>，我区将与全国同步基本实现社会主义现代化，形成红色文化繁荣、生态美丽宜居、特色产业兴旺、人民生活富庶的发展新局面。</w:t>
      </w:r>
    </w:p>
    <w:p>
      <w:pPr>
        <w:keepNext w:val="0"/>
        <w:keepLines w:val="0"/>
        <w:pageBreakBefore w:val="0"/>
        <w:widowControl w:val="0"/>
        <w:kinsoku/>
        <w:wordWrap/>
        <w:topLinePunct w:val="0"/>
        <w:autoSpaceDE/>
        <w:autoSpaceDN/>
        <w:bidi w:val="0"/>
        <w:adjustRightInd/>
        <w:snapToGrid/>
        <w:spacing w:line="560" w:lineRule="exact"/>
        <w:ind w:firstLine="643" w:firstLineChars="200"/>
        <w:jc w:val="both"/>
        <w:textAlignment w:val="auto"/>
        <w:rPr>
          <w:rFonts w:ascii="宋体" w:hAnsi="宋体" w:eastAsia="仿宋_GB2312" w:cs="Times New Roman"/>
          <w:sz w:val="32"/>
          <w:szCs w:val="32"/>
        </w:rPr>
      </w:pPr>
      <w:r>
        <w:rPr>
          <w:rFonts w:hint="eastAsia" w:ascii="宋体" w:hAnsi="宋体" w:eastAsia="仿宋_GB2312" w:cs="仿宋_GB2312"/>
          <w:b/>
          <w:bCs/>
          <w:sz w:val="32"/>
          <w:szCs w:val="32"/>
          <w:lang w:val="en-US" w:eastAsia="zh-CN"/>
        </w:rPr>
        <w:t>第三部分，全面落实《建设方案》提出的重大举措。</w:t>
      </w:r>
      <w:r>
        <w:rPr>
          <w:rFonts w:hint="eastAsia" w:ascii="宋体" w:hAnsi="宋体" w:eastAsia="仿宋_GB2312" w:cs="Times New Roman"/>
          <w:sz w:val="32"/>
          <w:szCs w:val="32"/>
        </w:rPr>
        <w:t>包含了7个方面，16项具体工作。一是</w:t>
      </w:r>
      <w:r>
        <w:rPr>
          <w:rFonts w:hint="eastAsia" w:ascii="宋体" w:hAnsi="宋体" w:eastAsia="仿宋_GB2312" w:cs="Times New Roman"/>
          <w:sz w:val="32"/>
          <w:szCs w:val="32"/>
          <w:lang w:val="en"/>
        </w:rPr>
        <w:t>全面推进乡村振兴，在促进城乡协调发展上作示范</w:t>
      </w:r>
      <w:r>
        <w:rPr>
          <w:rFonts w:hint="eastAsia" w:ascii="宋体" w:hAnsi="宋体" w:eastAsia="仿宋_GB2312" w:cs="Times New Roman"/>
          <w:sz w:val="32"/>
          <w:szCs w:val="32"/>
        </w:rPr>
        <w:t>（共4项）；二是</w:t>
      </w:r>
      <w:r>
        <w:rPr>
          <w:rFonts w:hint="eastAsia" w:ascii="宋体" w:hAnsi="宋体" w:eastAsia="仿宋_GB2312" w:cs="Times New Roman"/>
          <w:sz w:val="32"/>
          <w:szCs w:val="32"/>
          <w:lang w:val="en"/>
        </w:rPr>
        <w:t>发展特色优势产业，在革命老区创新发展上作示范</w:t>
      </w:r>
      <w:r>
        <w:rPr>
          <w:rFonts w:hint="eastAsia" w:ascii="宋体" w:hAnsi="宋体" w:eastAsia="仿宋_GB2312" w:cs="Times New Roman"/>
          <w:sz w:val="32"/>
          <w:szCs w:val="32"/>
        </w:rPr>
        <w:t>（共3项）；三是</w:t>
      </w:r>
      <w:r>
        <w:rPr>
          <w:rFonts w:hint="eastAsia" w:ascii="宋体" w:hAnsi="宋体" w:eastAsia="仿宋_GB2312" w:cs="Times New Roman"/>
          <w:sz w:val="32"/>
          <w:szCs w:val="32"/>
          <w:lang w:val="en"/>
        </w:rPr>
        <w:t>打造美丽中国章贡样板，在生态文明建设上作示范</w:t>
      </w:r>
      <w:r>
        <w:rPr>
          <w:rFonts w:hint="eastAsia" w:ascii="宋体" w:hAnsi="宋体" w:eastAsia="仿宋_GB2312" w:cs="Times New Roman"/>
          <w:sz w:val="32"/>
          <w:szCs w:val="32"/>
        </w:rPr>
        <w:t>（共2项）；四是</w:t>
      </w:r>
      <w:r>
        <w:rPr>
          <w:rFonts w:hint="eastAsia" w:ascii="宋体" w:hAnsi="宋体" w:eastAsia="仿宋_GB2312" w:cs="Times New Roman"/>
          <w:sz w:val="32"/>
          <w:szCs w:val="32"/>
          <w:lang w:val="en"/>
        </w:rPr>
        <w:t>推进改革开放走深走实，在内陆双向开放合作上作示范</w:t>
      </w:r>
      <w:r>
        <w:rPr>
          <w:rFonts w:hint="eastAsia" w:ascii="宋体" w:hAnsi="宋体" w:eastAsia="仿宋_GB2312" w:cs="Times New Roman"/>
          <w:sz w:val="32"/>
          <w:szCs w:val="32"/>
        </w:rPr>
        <w:t>（共2项）；五是</w:t>
      </w:r>
      <w:r>
        <w:rPr>
          <w:rFonts w:hint="eastAsia" w:ascii="宋体" w:hAnsi="宋体" w:eastAsia="仿宋_GB2312" w:cs="Times New Roman"/>
          <w:sz w:val="32"/>
          <w:szCs w:val="32"/>
          <w:lang w:val="en"/>
        </w:rPr>
        <w:t>健全公共服务体系，在增进老区人民福祉上作示范（共</w:t>
      </w:r>
      <w:r>
        <w:rPr>
          <w:rFonts w:hint="eastAsia" w:ascii="宋体" w:hAnsi="宋体" w:eastAsia="仿宋_GB2312" w:cs="Times New Roman"/>
          <w:sz w:val="32"/>
          <w:szCs w:val="32"/>
        </w:rPr>
        <w:t>2项</w:t>
      </w:r>
      <w:r>
        <w:rPr>
          <w:rFonts w:hint="eastAsia" w:ascii="宋体" w:hAnsi="宋体" w:eastAsia="仿宋_GB2312" w:cs="Times New Roman"/>
          <w:sz w:val="32"/>
          <w:szCs w:val="32"/>
          <w:lang w:val="en"/>
        </w:rPr>
        <w:t>）；六是弘扬革命精神，在传承红色基因上作示范（共</w:t>
      </w:r>
      <w:r>
        <w:rPr>
          <w:rFonts w:hint="eastAsia" w:ascii="宋体" w:hAnsi="宋体" w:eastAsia="仿宋_GB2312" w:cs="Times New Roman"/>
          <w:sz w:val="32"/>
          <w:szCs w:val="32"/>
        </w:rPr>
        <w:t>2项</w:t>
      </w:r>
      <w:r>
        <w:rPr>
          <w:rFonts w:hint="eastAsia" w:ascii="宋体" w:hAnsi="宋体" w:eastAsia="仿宋_GB2312" w:cs="Times New Roman"/>
          <w:sz w:val="32"/>
          <w:szCs w:val="32"/>
          <w:lang w:val="en"/>
        </w:rPr>
        <w:t>）；七是健全政策体系和长效机制（共</w:t>
      </w:r>
      <w:r>
        <w:rPr>
          <w:rFonts w:hint="eastAsia" w:ascii="宋体" w:hAnsi="宋体" w:eastAsia="仿宋_GB2312" w:cs="Times New Roman"/>
          <w:sz w:val="32"/>
          <w:szCs w:val="32"/>
        </w:rPr>
        <w:t>1项</w:t>
      </w:r>
      <w:r>
        <w:rPr>
          <w:rFonts w:hint="eastAsia" w:ascii="宋体" w:hAnsi="宋体" w:eastAsia="仿宋_GB2312" w:cs="Times New Roman"/>
          <w:sz w:val="32"/>
          <w:szCs w:val="32"/>
          <w:lang w:val="en"/>
        </w:rPr>
        <w:t>）。</w:t>
      </w:r>
    </w:p>
    <w:p>
      <w:pPr>
        <w:keepNext w:val="0"/>
        <w:keepLines w:val="0"/>
        <w:pageBreakBefore w:val="0"/>
        <w:widowControl w:val="0"/>
        <w:kinsoku/>
        <w:wordWrap/>
        <w:topLinePunct w:val="0"/>
        <w:autoSpaceDE/>
        <w:autoSpaceDN/>
        <w:bidi w:val="0"/>
        <w:adjustRightInd/>
        <w:snapToGrid/>
        <w:spacing w:line="560" w:lineRule="exact"/>
        <w:ind w:firstLine="643" w:firstLineChars="200"/>
        <w:jc w:val="both"/>
        <w:textAlignment w:val="auto"/>
        <w:rPr>
          <w:rFonts w:hint="eastAsia" w:ascii="宋体" w:hAnsi="宋体" w:eastAsia="仿宋_GB2312" w:cs="Times New Roman"/>
          <w:sz w:val="32"/>
          <w:szCs w:val="32"/>
        </w:rPr>
      </w:pPr>
      <w:r>
        <w:rPr>
          <w:rFonts w:hint="eastAsia" w:ascii="宋体" w:hAnsi="宋体" w:eastAsia="仿宋_GB2312" w:cs="仿宋_GB2312"/>
          <w:b/>
          <w:bCs/>
          <w:sz w:val="32"/>
          <w:szCs w:val="32"/>
          <w:lang w:val="en-US" w:eastAsia="zh-CN"/>
        </w:rPr>
        <w:t>第四部分，加强组织保障。</w:t>
      </w:r>
      <w:r>
        <w:rPr>
          <w:rFonts w:hint="eastAsia" w:ascii="宋体" w:hAnsi="宋体" w:eastAsia="仿宋_GB2312" w:cs="Times New Roman"/>
          <w:b/>
          <w:bCs/>
          <w:sz w:val="32"/>
          <w:szCs w:val="32"/>
        </w:rPr>
        <w:t>一是</w:t>
      </w:r>
      <w:r>
        <w:rPr>
          <w:rFonts w:hint="eastAsia" w:ascii="宋体" w:hAnsi="宋体" w:eastAsia="仿宋_GB2312" w:cs="Times New Roman"/>
          <w:sz w:val="32"/>
          <w:szCs w:val="32"/>
        </w:rPr>
        <w:t>要提高政治站位，</w:t>
      </w:r>
      <w:r>
        <w:rPr>
          <w:rFonts w:hint="eastAsia" w:ascii="宋体" w:hAnsi="宋体" w:eastAsia="仿宋_GB2312" w:cs="宋体"/>
          <w:color w:val="000000"/>
          <w:sz w:val="32"/>
          <w:szCs w:val="32"/>
        </w:rPr>
        <w:t>坚持把党的政治建设摆在首位，切实增强“四个意识”，坚定“四个自信”，做到“两个维护”</w:t>
      </w:r>
      <w:r>
        <w:rPr>
          <w:rFonts w:hint="eastAsia" w:ascii="宋体" w:hAnsi="宋体" w:eastAsia="仿宋_GB2312" w:cs="宋体"/>
          <w:color w:val="000000"/>
          <w:sz w:val="32"/>
          <w:szCs w:val="32"/>
          <w:lang w:eastAsia="zh-CN"/>
        </w:rPr>
        <w:t>。</w:t>
      </w:r>
      <w:r>
        <w:rPr>
          <w:rFonts w:hint="eastAsia" w:ascii="宋体" w:hAnsi="宋体" w:eastAsia="仿宋_GB2312" w:cs="Times New Roman"/>
          <w:b/>
          <w:bCs/>
          <w:sz w:val="32"/>
          <w:szCs w:val="32"/>
        </w:rPr>
        <w:t>二是</w:t>
      </w:r>
      <w:r>
        <w:rPr>
          <w:rFonts w:hint="eastAsia" w:ascii="宋体" w:hAnsi="宋体" w:eastAsia="仿宋_GB2312" w:cs="Times New Roman"/>
          <w:sz w:val="32"/>
          <w:szCs w:val="32"/>
        </w:rPr>
        <w:t>要强化学习宣传，要求</w:t>
      </w:r>
      <w:r>
        <w:rPr>
          <w:rFonts w:hint="eastAsia" w:ascii="宋体" w:hAnsi="宋体" w:eastAsia="仿宋_GB2312" w:cs="宋体"/>
          <w:color w:val="000000"/>
          <w:sz w:val="32"/>
          <w:szCs w:val="32"/>
          <w:lang w:val="en"/>
        </w:rPr>
        <w:t>各部门（单位）</w:t>
      </w:r>
      <w:r>
        <w:rPr>
          <w:rFonts w:hint="eastAsia" w:ascii="宋体" w:hAnsi="宋体" w:eastAsia="仿宋_GB2312" w:cs="宋体"/>
          <w:color w:val="000000"/>
          <w:sz w:val="32"/>
          <w:szCs w:val="32"/>
        </w:rPr>
        <w:t>要广泛组织学习宣传，开展丰富多样的宣传宣讲活动，准确把握《建设方案》要求，研究吃透政策，形成推动示范区建设的强大合力</w:t>
      </w:r>
      <w:r>
        <w:rPr>
          <w:rFonts w:hint="eastAsia" w:ascii="宋体" w:hAnsi="宋体" w:eastAsia="仿宋_GB2312" w:cs="Times New Roman"/>
          <w:sz w:val="32"/>
          <w:szCs w:val="32"/>
          <w:lang w:eastAsia="zh-CN"/>
        </w:rPr>
        <w:t>。</w:t>
      </w:r>
      <w:r>
        <w:rPr>
          <w:rFonts w:hint="eastAsia" w:ascii="宋体" w:hAnsi="宋体" w:eastAsia="仿宋_GB2312" w:cs="Times New Roman"/>
          <w:b/>
          <w:bCs/>
          <w:sz w:val="32"/>
          <w:szCs w:val="32"/>
        </w:rPr>
        <w:t>三是</w:t>
      </w:r>
      <w:r>
        <w:rPr>
          <w:rFonts w:hint="eastAsia" w:ascii="宋体" w:hAnsi="宋体" w:eastAsia="仿宋_GB2312" w:cs="Times New Roman"/>
          <w:sz w:val="32"/>
          <w:szCs w:val="32"/>
        </w:rPr>
        <w:t>要加强协调配合，明确</w:t>
      </w:r>
      <w:r>
        <w:rPr>
          <w:rFonts w:hint="eastAsia" w:ascii="宋体" w:hAnsi="宋体" w:eastAsia="仿宋_GB2312" w:cs="宋体"/>
          <w:color w:val="000000"/>
          <w:sz w:val="32"/>
          <w:szCs w:val="32"/>
          <w:lang w:val="en"/>
        </w:rPr>
        <w:t>牵头单位（列第一的责任单位为牵头单位）要切实发挥牵头抓总的作用，责任单位要主动担责、积极跟进，确保所承担工作任务如期完成。区发改委要加强统筹协调，建立调度机制，推动事项落地实施</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四是要严格责任考核，</w:t>
      </w:r>
      <w:r>
        <w:rPr>
          <w:rFonts w:hint="eastAsia" w:ascii="宋体" w:hAnsi="宋体" w:eastAsia="仿宋_GB2312" w:cs="宋体"/>
          <w:color w:val="000000"/>
          <w:sz w:val="32"/>
          <w:szCs w:val="32"/>
        </w:rPr>
        <w:t>将《建设方案》实施情况纳入区委、区政府督查工作的重要内容，纳入区高质量发展考核的重要内容</w:t>
      </w:r>
      <w:r>
        <w:rPr>
          <w:rFonts w:hint="eastAsia" w:ascii="宋体" w:hAnsi="宋体" w:eastAsia="仿宋_GB2312" w:cs="Times New Roman"/>
          <w:sz w:val="32"/>
          <w:szCs w:val="32"/>
        </w:rPr>
        <w:t>。</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ascii="宋体" w:hAnsi="宋体" w:eastAsia="仿宋_GB2312" w:cs="Times New Roman"/>
          <w:sz w:val="32"/>
          <w:szCs w:val="32"/>
        </w:rPr>
      </w:pPr>
      <w:r>
        <w:rPr>
          <w:rFonts w:hint="eastAsia" w:ascii="宋体" w:hAnsi="宋体" w:eastAsia="仿宋_GB2312" w:cs="Times New Roman"/>
          <w:sz w:val="32"/>
          <w:szCs w:val="32"/>
        </w:rPr>
        <w:t>《实施意见》附表主要是根据《建设方案》，提炼出了5项需重点推进的试点示范事项和45项需重点推进的政策事项，明确了总体目标要求、2022年任务目标、责任领导以及责任单位。</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宋体" w:hAnsi="宋体" w:eastAsia="黑体" w:cs="Times New Roman"/>
          <w:bCs/>
          <w:kern w:val="0"/>
          <w:sz w:val="32"/>
          <w:szCs w:val="32"/>
        </w:rPr>
      </w:pPr>
      <w:r>
        <w:rPr>
          <w:rFonts w:hint="eastAsia" w:ascii="宋体" w:hAnsi="宋体" w:eastAsia="黑体" w:cs="Times New Roman"/>
          <w:bCs/>
          <w:kern w:val="0"/>
          <w:sz w:val="32"/>
          <w:szCs w:val="32"/>
        </w:rPr>
        <w:t>三、征求意见情况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5月6日，将</w:t>
      </w:r>
      <w:r>
        <w:rPr>
          <w:rFonts w:hint="eastAsia" w:ascii="宋体" w:hAnsi="宋体" w:eastAsia="仿宋_GB2312" w:cs="Times New Roman"/>
          <w:sz w:val="32"/>
          <w:szCs w:val="32"/>
        </w:rPr>
        <w:t>《实施意见（征求意见稿）》</w:t>
      </w:r>
      <w:r>
        <w:rPr>
          <w:rFonts w:hint="eastAsia" w:ascii="宋体" w:hAnsi="宋体" w:eastAsia="仿宋_GB2312" w:cs="仿宋_GB2312"/>
          <w:sz w:val="32"/>
          <w:szCs w:val="32"/>
        </w:rPr>
        <w:t>征求了区农业农村局</w:t>
      </w:r>
      <w:r>
        <w:rPr>
          <w:rFonts w:hint="eastAsia" w:ascii="宋体" w:hAnsi="宋体" w:eastAsia="仿宋_GB2312" w:cs="仿宋_GB2312"/>
          <w:sz w:val="32"/>
          <w:szCs w:val="32"/>
          <w:lang w:eastAsia="zh-CN"/>
        </w:rPr>
        <w:t>、区乡村振兴局、章贡高新区管委会、区委组织部、区农业农村局</w:t>
      </w:r>
      <w:r>
        <w:rPr>
          <w:rFonts w:hint="eastAsia" w:ascii="宋体" w:hAnsi="宋体" w:eastAsia="仿宋_GB2312" w:cs="仿宋_GB2312"/>
          <w:sz w:val="32"/>
          <w:szCs w:val="32"/>
        </w:rPr>
        <w:t>等48个部门的意见，32个部门（单位）反馈无意见，16个部门（单位）反馈了意见，</w:t>
      </w:r>
      <w:r>
        <w:rPr>
          <w:rFonts w:hint="eastAsia" w:ascii="宋体" w:hAnsi="宋体" w:eastAsia="仿宋_GB2312" w:cs="仿宋_GB2312"/>
          <w:sz w:val="32"/>
          <w:szCs w:val="32"/>
          <w:lang w:eastAsia="zh-CN"/>
        </w:rPr>
        <w:t>已基本采纳</w:t>
      </w:r>
      <w:r>
        <w:rPr>
          <w:rFonts w:hint="eastAsia" w:ascii="宋体" w:hAnsi="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5月8日，征求了相关责任区领导意见</w:t>
      </w:r>
      <w:r>
        <w:rPr>
          <w:rFonts w:hint="eastAsia" w:ascii="宋体" w:hAnsi="宋体" w:eastAsia="仿宋_GB2312" w:cs="仿宋_GB2312"/>
          <w:sz w:val="32"/>
          <w:szCs w:val="32"/>
          <w:lang w:eastAsia="zh-CN"/>
        </w:rPr>
        <w:t>，并</w:t>
      </w:r>
      <w:r>
        <w:rPr>
          <w:rFonts w:hint="eastAsia" w:ascii="宋体" w:hAnsi="宋体" w:eastAsia="仿宋_GB2312" w:cs="仿宋_GB2312"/>
          <w:sz w:val="32"/>
          <w:szCs w:val="32"/>
        </w:rPr>
        <w:t>再次征求区工信局</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lang w:val="en-US" w:eastAsia="zh-CN"/>
        </w:rPr>
        <w:t>区市场监管局、区交通运输局</w:t>
      </w:r>
      <w:r>
        <w:rPr>
          <w:rFonts w:hint="eastAsia" w:ascii="宋体" w:hAnsi="宋体" w:eastAsia="仿宋_GB2312" w:cs="仿宋_GB2312"/>
          <w:sz w:val="32"/>
          <w:szCs w:val="32"/>
        </w:rPr>
        <w:t>等48个部门（单位）的意见，37个部门（单位）反馈无意见，11个部门(单位)反馈了意见，</w:t>
      </w:r>
      <w:r>
        <w:rPr>
          <w:rFonts w:hint="eastAsia" w:ascii="宋体" w:hAnsi="宋体" w:eastAsia="仿宋_GB2312" w:cs="仿宋_GB2312"/>
          <w:sz w:val="32"/>
          <w:szCs w:val="32"/>
          <w:lang w:eastAsia="zh-CN"/>
        </w:rPr>
        <w:t>已基本采纳。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5月18日，文稿提交区政府常务会议审议，并充分吸纳相关意见。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5月20日，文稿征求了区委常委意见，并充分吸纳有关意见。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6月10日，文稿提交区委常委会议审议，并充分吸纳相关意见，形成此次送审稿。</w:t>
      </w:r>
    </w:p>
    <w:p>
      <w:pPr>
        <w:pStyle w:val="3"/>
        <w:keepNext w:val="0"/>
        <w:keepLines w:val="0"/>
        <w:pageBreakBefore w:val="0"/>
        <w:widowControl w:val="0"/>
        <w:kinsoku/>
        <w:wordWrap/>
        <w:topLinePunct w:val="0"/>
        <w:autoSpaceDE/>
        <w:autoSpaceDN/>
        <w:bidi w:val="0"/>
        <w:adjustRightInd/>
        <w:snapToGrid/>
        <w:spacing w:line="560" w:lineRule="exact"/>
        <w:textAlignment w:val="auto"/>
        <w:rPr>
          <w:rFonts w:ascii="宋体" w:hAnsi="宋体"/>
        </w:rPr>
      </w:pPr>
    </w:p>
    <w:p>
      <w:pPr>
        <w:keepNext w:val="0"/>
        <w:keepLines w:val="0"/>
        <w:pageBreakBefore w:val="0"/>
        <w:widowControl w:val="0"/>
        <w:kinsoku/>
        <w:wordWrap/>
        <w:topLinePunct w:val="0"/>
        <w:autoSpaceDE/>
        <w:autoSpaceDN/>
        <w:bidi w:val="0"/>
        <w:adjustRightInd/>
        <w:snapToGrid/>
        <w:spacing w:line="560" w:lineRule="exact"/>
        <w:ind w:left="1683" w:leftChars="192" w:hanging="1280" w:hangingChars="4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附件：征求意见汇总表</w:t>
      </w:r>
    </w:p>
    <w:p>
      <w: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黑体" w:cs="黑体"/>
          <w:color w:val="000000"/>
          <w:sz w:val="32"/>
          <w:szCs w:val="32"/>
          <w:lang w:val="en-US" w:eastAsia="zh-CN"/>
        </w:rPr>
      </w:pPr>
      <w:r>
        <w:rPr>
          <w:rFonts w:hint="eastAsia" w:ascii="宋体" w:hAnsi="宋体" w:eastAsia="黑体" w:cs="黑体"/>
          <w:color w:val="000000"/>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b w:val="0"/>
          <w:bCs/>
          <w:color w:val="auto"/>
          <w:kern w:val="2"/>
          <w:sz w:val="44"/>
          <w:szCs w:val="44"/>
          <w:shd w:val="clear" w:color="auto" w:fill="auto"/>
          <w:lang w:val="en-US" w:eastAsia="zh-CN" w:bidi="ar-SA"/>
        </w:rPr>
      </w:pPr>
      <w:r>
        <w:rPr>
          <w:rFonts w:hint="eastAsia" w:ascii="宋体" w:hAnsi="宋体" w:eastAsia="方正小标宋简体" w:cs="方正小标宋简体"/>
          <w:b w:val="0"/>
          <w:bCs/>
          <w:color w:val="auto"/>
          <w:kern w:val="2"/>
          <w:sz w:val="44"/>
          <w:szCs w:val="44"/>
          <w:shd w:val="clear" w:color="auto" w:fill="auto"/>
          <w:lang w:val="en-US" w:eastAsia="zh-CN" w:bidi="ar-SA"/>
        </w:rPr>
        <w:t>第一次征求意见汇总表</w:t>
      </w:r>
    </w:p>
    <w:p>
      <w:pPr>
        <w:pStyle w:val="2"/>
        <w:rPr>
          <w:rFonts w:hint="eastAsia"/>
          <w:lang w:val="en-US" w:eastAsia="zh-CN"/>
        </w:rPr>
      </w:pPr>
    </w:p>
    <w:tbl>
      <w:tblPr>
        <w:tblStyle w:val="5"/>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112"/>
        <w:gridCol w:w="5844"/>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80" w:lineRule="exact"/>
              <w:ind w:left="0" w:leftChars="0" w:right="0" w:rightChars="0" w:firstLine="0" w:firstLineChars="0"/>
              <w:jc w:val="center"/>
              <w:outlineLvl w:val="9"/>
              <w:rPr>
                <w:rFonts w:hint="eastAsia" w:ascii="宋体" w:hAnsi="宋体" w:eastAsia="黑体" w:cs="黑体"/>
                <w:b w:val="0"/>
                <w:bCs/>
                <w:color w:val="auto"/>
                <w:sz w:val="28"/>
                <w:szCs w:val="28"/>
                <w:shd w:val="clear" w:color="auto" w:fill="auto"/>
                <w:lang w:val="en-US" w:eastAsia="zh-CN"/>
              </w:rPr>
            </w:pPr>
            <w:r>
              <w:rPr>
                <w:rFonts w:hint="eastAsia" w:ascii="宋体" w:hAnsi="宋体" w:eastAsia="黑体" w:cs="黑体"/>
                <w:b w:val="0"/>
                <w:bCs/>
                <w:color w:val="auto"/>
                <w:sz w:val="28"/>
                <w:szCs w:val="28"/>
                <w:shd w:val="clear" w:color="auto" w:fill="auto"/>
                <w:lang w:val="en-US" w:eastAsia="zh-CN"/>
              </w:rPr>
              <w:t>序号</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80" w:lineRule="exact"/>
              <w:ind w:left="0" w:leftChars="0" w:right="0" w:rightChars="0" w:firstLine="0" w:firstLineChars="0"/>
              <w:jc w:val="center"/>
              <w:outlineLvl w:val="9"/>
              <w:rPr>
                <w:rFonts w:hint="eastAsia" w:ascii="宋体" w:hAnsi="宋体" w:eastAsia="黑体" w:cs="黑体"/>
                <w:b w:val="0"/>
                <w:bCs/>
                <w:color w:val="auto"/>
                <w:sz w:val="28"/>
                <w:szCs w:val="28"/>
                <w:shd w:val="clear" w:color="auto" w:fill="auto"/>
              </w:rPr>
            </w:pPr>
            <w:r>
              <w:rPr>
                <w:rFonts w:hint="eastAsia" w:ascii="宋体" w:hAnsi="宋体" w:eastAsia="黑体" w:cs="黑体"/>
                <w:b w:val="0"/>
                <w:bCs/>
                <w:color w:val="auto"/>
                <w:sz w:val="28"/>
                <w:szCs w:val="28"/>
                <w:shd w:val="clear" w:color="auto" w:fill="auto"/>
              </w:rPr>
              <w:t>单位</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80" w:lineRule="exact"/>
              <w:ind w:left="0" w:leftChars="0" w:right="0" w:rightChars="0" w:firstLine="0" w:firstLineChars="0"/>
              <w:jc w:val="center"/>
              <w:outlineLvl w:val="9"/>
              <w:rPr>
                <w:rFonts w:hint="eastAsia" w:ascii="宋体" w:hAnsi="宋体" w:eastAsia="黑体" w:cs="黑体"/>
                <w:b w:val="0"/>
                <w:bCs/>
                <w:color w:val="auto"/>
                <w:sz w:val="28"/>
                <w:szCs w:val="28"/>
                <w:shd w:val="clear" w:color="auto" w:fill="auto"/>
              </w:rPr>
            </w:pPr>
            <w:r>
              <w:rPr>
                <w:rFonts w:hint="eastAsia" w:ascii="宋体" w:hAnsi="宋体" w:eastAsia="黑体" w:cs="黑体"/>
                <w:b w:val="0"/>
                <w:bCs/>
                <w:color w:val="auto"/>
                <w:sz w:val="28"/>
                <w:szCs w:val="28"/>
                <w:shd w:val="clear" w:color="auto" w:fill="auto"/>
              </w:rPr>
              <w:t>修改意见</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80" w:lineRule="exact"/>
              <w:ind w:left="0" w:leftChars="0" w:right="0" w:rightChars="0" w:firstLine="0" w:firstLineChars="0"/>
              <w:jc w:val="center"/>
              <w:outlineLvl w:val="9"/>
              <w:rPr>
                <w:rFonts w:hint="eastAsia" w:ascii="宋体" w:hAnsi="宋体" w:eastAsia="黑体" w:cs="黑体"/>
                <w:b w:val="0"/>
                <w:bCs/>
                <w:color w:val="auto"/>
                <w:sz w:val="28"/>
                <w:szCs w:val="28"/>
                <w:shd w:val="clear" w:color="auto" w:fill="auto"/>
              </w:rPr>
            </w:pPr>
            <w:r>
              <w:rPr>
                <w:rFonts w:hint="eastAsia" w:ascii="宋体" w:hAnsi="宋体" w:eastAsia="黑体" w:cs="黑体"/>
                <w:b w:val="0"/>
                <w:bCs/>
                <w:color w:val="auto"/>
                <w:sz w:val="28"/>
                <w:szCs w:val="28"/>
                <w:shd w:val="clear" w:color="auto" w:fill="auto"/>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jc w:val="center"/>
        </w:trPr>
        <w:tc>
          <w:tcPr>
            <w:tcW w:w="8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1</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区委组织部</w:t>
            </w:r>
          </w:p>
        </w:tc>
        <w:tc>
          <w:tcPr>
            <w:tcW w:w="5844"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leftChars="0" w:right="0" w:rightChars="0"/>
              <w:jc w:val="both"/>
              <w:outlineLvl w:val="9"/>
              <w:rPr>
                <w:rFonts w:hint="eastAsia" w:ascii="宋体" w:hAnsi="宋体" w:eastAsia="仿宋_GB2312" w:cs="仿宋_GB2312"/>
                <w:sz w:val="24"/>
                <w:szCs w:val="24"/>
              </w:rPr>
            </w:pPr>
            <w:r>
              <w:rPr>
                <w:rFonts w:hint="eastAsia" w:ascii="宋体" w:hAnsi="宋体" w:eastAsia="仿宋_GB2312" w:cs="仿宋_GB2312"/>
                <w:sz w:val="24"/>
                <w:szCs w:val="24"/>
                <w:lang w:val="en-US" w:eastAsia="zh-CN"/>
              </w:rPr>
              <w:t>1.</w:t>
            </w:r>
            <w:r>
              <w:rPr>
                <w:rFonts w:hint="eastAsia" w:ascii="宋体" w:hAnsi="宋体" w:eastAsia="仿宋_GB2312" w:cs="仿宋_GB2312"/>
                <w:sz w:val="24"/>
                <w:szCs w:val="24"/>
              </w:rPr>
              <w:t>“（七）健全政策体系和长效机制16．加大人才队伍建设力度，争取国家级人才工程和引智项目向章贡区倾斜。”建议修改为：（七）健全政策体系和长效机制16．加大人才队伍建设力度，争取</w:t>
            </w:r>
            <w:r>
              <w:rPr>
                <w:rFonts w:hint="eastAsia" w:ascii="宋体" w:hAnsi="宋体" w:eastAsia="仿宋_GB2312" w:cs="仿宋_GB2312"/>
                <w:sz w:val="24"/>
                <w:szCs w:val="24"/>
                <w:lang w:eastAsia="zh-CN"/>
              </w:rPr>
              <w:t>各级</w:t>
            </w:r>
            <w:r>
              <w:rPr>
                <w:rFonts w:hint="eastAsia" w:ascii="宋体" w:hAnsi="宋体" w:eastAsia="仿宋_GB2312" w:cs="仿宋_GB2312"/>
                <w:sz w:val="24"/>
                <w:szCs w:val="24"/>
              </w:rPr>
              <w:t>人才工程和引智项目向章贡区倾斜。</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leftChars="0" w:right="0" w:rightChars="0"/>
              <w:jc w:val="both"/>
              <w:outlineLvl w:val="9"/>
              <w:rPr>
                <w:rFonts w:hint="eastAsia" w:ascii="宋体" w:hAnsi="宋体" w:eastAsia="仿宋_GB2312" w:cs="仿宋_GB2312"/>
                <w:sz w:val="24"/>
                <w:szCs w:val="24"/>
                <w:lang w:val="en-US" w:eastAsia="zh-CN"/>
              </w:rPr>
            </w:pPr>
            <w:r>
              <w:rPr>
                <w:rFonts w:hint="eastAsia" w:ascii="宋体" w:hAnsi="宋体" w:eastAsia="仿宋_GB2312" w:cs="仿宋_GB2312"/>
                <w:sz w:val="24"/>
                <w:szCs w:val="24"/>
                <w:lang w:val="en-US" w:eastAsia="zh-CN"/>
              </w:rPr>
              <w:t>2.</w:t>
            </w:r>
            <w:r>
              <w:rPr>
                <w:rFonts w:hint="eastAsia" w:ascii="宋体" w:hAnsi="宋体" w:eastAsia="仿宋_GB2312" w:cs="仿宋_GB2312"/>
                <w:sz w:val="24"/>
                <w:szCs w:val="24"/>
              </w:rPr>
              <w:t>附件1-2序号4</w:t>
            </w:r>
            <w:r>
              <w:rPr>
                <w:rFonts w:hint="eastAsia" w:ascii="宋体" w:hAnsi="宋体" w:eastAsia="仿宋_GB2312" w:cs="仿宋_GB2312"/>
                <w:sz w:val="24"/>
                <w:szCs w:val="24"/>
                <w:lang w:val="en-US" w:eastAsia="zh-CN"/>
              </w:rPr>
              <w:t>3</w:t>
            </w:r>
            <w:r>
              <w:rPr>
                <w:rFonts w:hint="eastAsia" w:ascii="宋体" w:hAnsi="宋体" w:eastAsia="仿宋_GB2312" w:cs="仿宋_GB2312"/>
                <w:sz w:val="24"/>
                <w:szCs w:val="24"/>
              </w:rPr>
              <w:t>条内容，建议修改为：加大人才队伍建设力度，争取</w:t>
            </w:r>
            <w:r>
              <w:rPr>
                <w:rFonts w:hint="eastAsia" w:ascii="宋体" w:hAnsi="宋体" w:eastAsia="仿宋_GB2312" w:cs="仿宋_GB2312"/>
                <w:sz w:val="24"/>
                <w:szCs w:val="24"/>
                <w:lang w:eastAsia="zh-CN"/>
              </w:rPr>
              <w:t>各</w:t>
            </w:r>
            <w:r>
              <w:rPr>
                <w:rFonts w:hint="eastAsia" w:ascii="宋体" w:hAnsi="宋体" w:eastAsia="仿宋_GB2312" w:cs="仿宋_GB2312"/>
                <w:sz w:val="24"/>
                <w:szCs w:val="24"/>
              </w:rPr>
              <w:t>级以上人才工程和引智项目向章贡区倾斜</w:t>
            </w:r>
            <w:r>
              <w:rPr>
                <w:rFonts w:hint="eastAsia" w:ascii="宋体" w:hAnsi="宋体" w:eastAsia="仿宋_GB2312" w:cs="仿宋_GB2312"/>
                <w:sz w:val="24"/>
                <w:szCs w:val="24"/>
                <w:lang w:eastAsia="zh-CN"/>
              </w:rPr>
              <w:t>总体目标要求改为：</w:t>
            </w:r>
            <w:r>
              <w:rPr>
                <w:rFonts w:hint="eastAsia" w:ascii="宋体" w:hAnsi="宋体" w:eastAsia="仿宋_GB2312" w:cs="仿宋_GB2312"/>
                <w:sz w:val="24"/>
                <w:szCs w:val="24"/>
              </w:rPr>
              <w:t>1.“十四五”期间，推荐申报市级以上人才工程和引智项目10个以上。 ……</w:t>
            </w:r>
            <w:r>
              <w:rPr>
                <w:rFonts w:hint="eastAsia" w:ascii="宋体" w:hAnsi="宋体" w:eastAsia="仿宋_GB2312" w:cs="仿宋_GB2312"/>
                <w:sz w:val="24"/>
                <w:szCs w:val="24"/>
                <w:lang w:val="en-US" w:eastAsia="zh-CN"/>
              </w:rPr>
              <w:t>2022年任务目标改为：</w:t>
            </w:r>
            <w:r>
              <w:rPr>
                <w:rFonts w:hint="eastAsia" w:ascii="宋体" w:hAnsi="宋体" w:eastAsia="仿宋_GB2312" w:cs="仿宋_GB2312"/>
                <w:sz w:val="24"/>
                <w:szCs w:val="24"/>
              </w:rPr>
              <w:t>1.全年引进培养各类高层次人才10人。</w:t>
            </w:r>
          </w:p>
        </w:tc>
        <w:tc>
          <w:tcPr>
            <w:tcW w:w="13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8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2</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区委宣传部</w:t>
            </w:r>
          </w:p>
        </w:tc>
        <w:tc>
          <w:tcPr>
            <w:tcW w:w="58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第37项2022年任务目标第2点</w:t>
            </w:r>
            <w:r>
              <w:rPr>
                <w:rFonts w:hint="eastAsia" w:ascii="宋体" w:hAnsi="宋体" w:cs="仿宋_GB2312"/>
                <w:b w:val="0"/>
                <w:bCs/>
                <w:color w:val="auto"/>
                <w:kern w:val="2"/>
                <w:sz w:val="24"/>
                <w:szCs w:val="24"/>
                <w:shd w:val="clear" w:color="auto" w:fill="auto"/>
                <w:lang w:val="en-US" w:eastAsia="zh-CN" w:bidi="ar-SA"/>
              </w:rPr>
              <w:t>“</w:t>
            </w:r>
            <w:r>
              <w:rPr>
                <w:rFonts w:hint="eastAsia" w:ascii="宋体" w:hAnsi="宋体" w:eastAsia="仿宋_GB2312" w:cs="仿宋_GB2312"/>
                <w:b w:val="0"/>
                <w:bCs/>
                <w:color w:val="auto"/>
                <w:kern w:val="2"/>
                <w:sz w:val="24"/>
                <w:szCs w:val="24"/>
                <w:shd w:val="clear" w:color="auto" w:fill="auto"/>
                <w:lang w:val="en-US" w:eastAsia="zh-CN" w:bidi="ar-SA"/>
              </w:rPr>
              <w:t>加大对省级烈士纪念设施保护单位指导，年内完成申报第七批国家级烈士纪念设施前期工作</w:t>
            </w:r>
            <w:r>
              <w:rPr>
                <w:rFonts w:hint="eastAsia" w:ascii="宋体" w:hAnsi="宋体" w:cs="仿宋_GB2312"/>
                <w:b w:val="0"/>
                <w:bCs/>
                <w:color w:val="auto"/>
                <w:kern w:val="2"/>
                <w:sz w:val="24"/>
                <w:szCs w:val="24"/>
                <w:shd w:val="clear" w:color="auto" w:fill="auto"/>
                <w:lang w:val="en-US" w:eastAsia="zh-CN" w:bidi="ar-SA"/>
              </w:rPr>
              <w:t>”</w:t>
            </w:r>
            <w:r>
              <w:rPr>
                <w:rFonts w:hint="eastAsia" w:ascii="宋体" w:hAnsi="宋体" w:eastAsia="仿宋_GB2312" w:cs="仿宋_GB2312"/>
                <w:b w:val="0"/>
                <w:bCs/>
                <w:color w:val="auto"/>
                <w:kern w:val="2"/>
                <w:sz w:val="24"/>
                <w:szCs w:val="24"/>
                <w:shd w:val="clear" w:color="auto" w:fill="auto"/>
                <w:lang w:val="en-US" w:eastAsia="zh-CN" w:bidi="ar-SA"/>
              </w:rPr>
              <w:t>（该段表述后期有调整）</w:t>
            </w:r>
            <w:r>
              <w:rPr>
                <w:rFonts w:hint="eastAsia" w:ascii="宋体" w:hAnsi="宋体" w:cs="仿宋_GB2312"/>
                <w:b w:val="0"/>
                <w:bCs/>
                <w:color w:val="auto"/>
                <w:kern w:val="2"/>
                <w:sz w:val="24"/>
                <w:szCs w:val="24"/>
                <w:shd w:val="clear" w:color="auto" w:fill="auto"/>
                <w:lang w:val="en-US" w:eastAsia="zh-CN" w:bidi="ar-SA"/>
              </w:rPr>
              <w:t>，</w:t>
            </w:r>
            <w:r>
              <w:rPr>
                <w:rFonts w:hint="eastAsia" w:ascii="宋体" w:hAnsi="宋体" w:eastAsia="仿宋_GB2312" w:cs="仿宋_GB2312"/>
                <w:b w:val="0"/>
                <w:bCs/>
                <w:color w:val="auto"/>
                <w:kern w:val="2"/>
                <w:sz w:val="24"/>
                <w:szCs w:val="24"/>
                <w:shd w:val="clear" w:color="auto" w:fill="auto"/>
                <w:lang w:val="en-US" w:eastAsia="zh-CN" w:bidi="ar-SA"/>
              </w:rPr>
              <w:t>建议以文广新旅局或退役军人事务局牵头，理由是此项工作业务性较强。</w:t>
            </w:r>
          </w:p>
        </w:tc>
        <w:tc>
          <w:tcPr>
            <w:tcW w:w="13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3</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区商务局</w:t>
            </w:r>
          </w:p>
        </w:tc>
        <w:tc>
          <w:tcPr>
            <w:tcW w:w="58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第7点大力发展现代服务业。责任单位建议删除区商务局，工作职能不涉及。</w:t>
            </w:r>
          </w:p>
        </w:tc>
        <w:tc>
          <w:tcPr>
            <w:tcW w:w="13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未采纳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8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cs="仿宋_GB2312"/>
                <w:b w:val="0"/>
                <w:bCs/>
                <w:color w:val="auto"/>
                <w:sz w:val="24"/>
                <w:szCs w:val="24"/>
                <w:shd w:val="clear" w:color="auto" w:fill="auto"/>
                <w:lang w:val="en-US" w:eastAsia="zh-CN"/>
              </w:rPr>
              <w:t>4</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区工信局（区大数据中心）</w:t>
            </w:r>
          </w:p>
        </w:tc>
        <w:tc>
          <w:tcPr>
            <w:tcW w:w="58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1.第7点“大力发展现代服务业”责任单位建议发改委为牵头单位。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2.附件1-2第15点“创建国家新型工业化产业示范基地、国家级工业设计中心”责任单位建议增加章贡高新区管委会。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7.附件1-2第45项年度任务目标第2点“QM计划”因涉密，建议删除。</w:t>
            </w:r>
          </w:p>
        </w:tc>
        <w:tc>
          <w:tcPr>
            <w:tcW w:w="13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1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cs="仿宋_GB2312"/>
                <w:b w:val="0"/>
                <w:bCs/>
                <w:color w:val="auto"/>
                <w:sz w:val="24"/>
                <w:szCs w:val="24"/>
                <w:shd w:val="clear" w:color="auto" w:fill="auto"/>
                <w:lang w:val="en-US" w:eastAsia="zh-CN"/>
              </w:rPr>
              <w:t>5</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区行政审批局</w:t>
            </w:r>
          </w:p>
        </w:tc>
        <w:tc>
          <w:tcPr>
            <w:tcW w:w="58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第10点“加快推进政务服务跨省通办试点”建议修改为：积极落实上级部署的政务服务“跨省通办”。</w:t>
            </w:r>
          </w:p>
        </w:tc>
        <w:tc>
          <w:tcPr>
            <w:tcW w:w="13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0"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cs="仿宋_GB2312"/>
                <w:b w:val="0"/>
                <w:bCs/>
                <w:color w:val="auto"/>
                <w:sz w:val="24"/>
                <w:szCs w:val="24"/>
                <w:shd w:val="clear" w:color="auto" w:fill="auto"/>
                <w:lang w:val="en-US" w:eastAsia="zh-CN"/>
              </w:rPr>
              <w:t>6</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市林业局章贡分局</w:t>
            </w:r>
          </w:p>
        </w:tc>
        <w:tc>
          <w:tcPr>
            <w:tcW w:w="5844"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第3点“建设林下经济示范基地。”改为“积极发展林下经济。”，因省、市未下达我区林下经济示范基地任务。该句后期调整为：积极探索林下经济，推动油茶产业、森林药材等特色生态产业发展。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2.第8点“科学开展大规模国土绿化行动，持续推进低质低效林改造和天然林保护修复，加大松材线虫病防治力度，推进国家储备林建设。”改为“科学开展大规模国土绿化行动，持续推进低质低效林改造和天然林保护修复，加大松材线虫病防治力度。”因我区无国家储备林任务。                                          3.附件1-2序号9责任单位建议删除市林业局章贡分局。</w:t>
            </w:r>
          </w:p>
        </w:tc>
        <w:tc>
          <w:tcPr>
            <w:tcW w:w="13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cs="仿宋_GB2312"/>
                <w:b w:val="0"/>
                <w:bCs/>
                <w:color w:val="auto"/>
                <w:sz w:val="24"/>
                <w:szCs w:val="24"/>
                <w:shd w:val="clear" w:color="auto" w:fill="auto"/>
                <w:lang w:val="en-US" w:eastAsia="zh-CN"/>
              </w:rPr>
              <w:t>7</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区农业农村局</w:t>
            </w:r>
          </w:p>
        </w:tc>
        <w:tc>
          <w:tcPr>
            <w:tcW w:w="58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1.第1点建议删除“易地扶贫搬迁后续扶持及安全风险防控等”，章贡区无此项工作。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2.附件1-2第4点责任单位加区城管局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3.附件1-2第8点2022年任务目标的第2小点“年内创建省级田园综合体1个”改为“年内申报省级田园综合体1个”。</w:t>
            </w:r>
          </w:p>
        </w:tc>
        <w:tc>
          <w:tcPr>
            <w:tcW w:w="13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cs="仿宋_GB2312"/>
                <w:b w:val="0"/>
                <w:bCs/>
                <w:color w:val="auto"/>
                <w:sz w:val="24"/>
                <w:szCs w:val="24"/>
                <w:shd w:val="clear" w:color="auto" w:fill="auto"/>
                <w:lang w:val="en-US" w:eastAsia="zh-CN"/>
              </w:rPr>
              <w:t>8</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区水利局</w:t>
            </w:r>
          </w:p>
        </w:tc>
        <w:tc>
          <w:tcPr>
            <w:tcW w:w="58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附件1-2第7点总体目标第2点“生态清洁小流域和水系连通及水美乡村试点”建议删除，删除理由：水系连通及水美乡村项目每省每年仅批复1个项目，且要求总投资达3亿元以上，其中中央只配套1.2亿，剩余要求由区政府自筹，同时经与省厅沟通，水系连通是通过扩挖或新开河道进行水系连通 ，但章贡区处于丘陵地带，各水系分散不集中，不满足水系连通地理条件）。</w:t>
            </w:r>
          </w:p>
        </w:tc>
        <w:tc>
          <w:tcPr>
            <w:tcW w:w="13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cs="仿宋_GB2312"/>
                <w:b w:val="0"/>
                <w:bCs/>
                <w:color w:val="auto"/>
                <w:kern w:val="2"/>
                <w:sz w:val="24"/>
                <w:szCs w:val="24"/>
                <w:shd w:val="clear" w:color="auto" w:fill="auto"/>
                <w:lang w:val="en-US" w:eastAsia="zh-CN" w:bidi="ar-SA"/>
              </w:rPr>
              <w:t>9</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区市场监管局</w:t>
            </w:r>
          </w:p>
        </w:tc>
        <w:tc>
          <w:tcPr>
            <w:tcW w:w="58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附件1-1第3项年度任务目标“推进创建国家知识产权强县示范县（区）”改为“推进创建章贡区国家知识产权强县建设试点区”。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p>
        </w:tc>
        <w:tc>
          <w:tcPr>
            <w:tcW w:w="13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sz w:val="24"/>
                <w:szCs w:val="24"/>
                <w:shd w:val="clear" w:color="auto" w:fill="auto"/>
                <w:lang w:val="en-US" w:eastAsia="zh-CN"/>
              </w:rPr>
              <w:t>1</w:t>
            </w:r>
            <w:r>
              <w:rPr>
                <w:rFonts w:hint="eastAsia" w:ascii="宋体" w:hAnsi="宋体" w:cs="仿宋_GB2312"/>
                <w:b w:val="0"/>
                <w:bCs/>
                <w:color w:val="auto"/>
                <w:sz w:val="24"/>
                <w:szCs w:val="24"/>
                <w:shd w:val="clear" w:color="auto" w:fill="auto"/>
                <w:lang w:val="en-US" w:eastAsia="zh-CN"/>
              </w:rPr>
              <w:t>0</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区住建局</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第1点中“持续做好农村危房改造和抗震改造工作，建立健全农村低收入人口住房安全保障长效机制，因地制宜推广装配式钢结构等新型建造方式”修改为：持续做好农村危房改造工作，建立健全农村低收入人口住房安全保障长效机制，因地制宜推广装配式等新型建造方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理由：（1）因我区不属于抗震烈度7度以上地区，不存在抗震改造；（2）钢结构属于装配式结构，推广装配式建筑即包含钢结构建筑，无需单列。</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1</w:t>
            </w:r>
            <w:r>
              <w:rPr>
                <w:rFonts w:hint="eastAsia" w:ascii="宋体" w:hAnsi="宋体" w:cs="仿宋_GB2312"/>
                <w:b w:val="0"/>
                <w:bCs/>
                <w:color w:val="auto"/>
                <w:sz w:val="24"/>
                <w:szCs w:val="24"/>
                <w:shd w:val="clear" w:color="auto" w:fill="auto"/>
                <w:lang w:val="en-US" w:eastAsia="zh-CN"/>
              </w:rPr>
              <w:t>1</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区交通运输局</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附件1-1第2点年度目标任务改为“</w:t>
            </w:r>
            <w:r>
              <w:rPr>
                <w:rFonts w:hint="eastAsia" w:ascii="宋体" w:hAnsi="宋体" w:eastAsia="仿宋_GB2312" w:cs="宋体"/>
                <w:color w:val="000000"/>
                <w:kern w:val="2"/>
                <w:sz w:val="24"/>
                <w:szCs w:val="30"/>
                <w:lang w:val="en-US" w:eastAsia="zh-CN" w:bidi="ar-SA"/>
              </w:rPr>
              <w:t>12月底前向省交通运输厅提出城乡交通运输一体化示范县创建申报，并争取支持</w:t>
            </w:r>
            <w:r>
              <w:rPr>
                <w:rFonts w:hint="eastAsia" w:ascii="宋体" w:hAnsi="宋体" w:eastAsia="仿宋_GB2312" w:cs="仿宋_GB2312"/>
                <w:b w:val="0"/>
                <w:bCs/>
                <w:color w:val="auto"/>
                <w:kern w:val="2"/>
                <w:sz w:val="24"/>
                <w:szCs w:val="24"/>
                <w:shd w:val="clear" w:color="auto" w:fill="auto"/>
                <w:lang w:val="en-US" w:eastAsia="zh-CN" w:bidi="ar-SA"/>
              </w:rPr>
              <w:t>”。</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1</w:t>
            </w:r>
            <w:r>
              <w:rPr>
                <w:rFonts w:hint="eastAsia" w:ascii="宋体" w:hAnsi="宋体" w:cs="仿宋_GB2312"/>
                <w:b w:val="0"/>
                <w:bCs/>
                <w:color w:val="auto"/>
                <w:sz w:val="24"/>
                <w:szCs w:val="24"/>
                <w:shd w:val="clear" w:color="auto" w:fill="auto"/>
                <w:lang w:val="en-US" w:eastAsia="zh-CN"/>
              </w:rPr>
              <w:t>2</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章贡生态环境局</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附件1-2第4点2022年任务目标删除第2小点内容，因为章贡区无国家监管的农村黑臭水体。</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1</w:t>
            </w:r>
            <w:r>
              <w:rPr>
                <w:rFonts w:hint="eastAsia" w:ascii="宋体" w:hAnsi="宋体" w:cs="仿宋_GB2312"/>
                <w:b w:val="0"/>
                <w:bCs/>
                <w:color w:val="auto"/>
                <w:sz w:val="24"/>
                <w:szCs w:val="24"/>
                <w:shd w:val="clear" w:color="auto" w:fill="auto"/>
                <w:lang w:val="en-US" w:eastAsia="zh-CN"/>
              </w:rPr>
              <w:t>3</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章贡高新区管委会</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1.第6点及附件1-2相应事项，建议将“医药食品”改为“医药健康”“加快发展医药食品产业，建设医药科创中心，争取引进国内外医药企业在章贡区落户”改为“加快发展医药健康产业，争取引进国内外医药企业在章贡区落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2.附件1-2第15点：（1）总体目标要求“力争2025年前医药食品产业集群产值突破   亿元。”，建议改为“力争2025年前医药健康产业集群产值突破600亿元。”（2）2022年任务目标：“1.12月底前争取海尔医疗项目投产”建议改为“1.12月底前争取海尔医疗、海普洛斯、霍尔特、精科、富硒农产品项目投产”，建议增加一点“赣南创新与转化医学研究院正式运营，启动模式动物研究中心装修建设”作为第2点；（3）建议将“年内培育营业收入超50亿元企业1 家，超10亿元企业 1 家，上市企业 1 家，新增高新技术企业   家，全年引进“5020”医药食品项目   个以上”改为“新增产值超1亿元企业2家，新增高新技术企业   家”，删除“年内培育营业收入超50亿元企业1 家”“全年引进“5020”医药食品项目   个以上”。</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1</w:t>
            </w:r>
            <w:r>
              <w:rPr>
                <w:rFonts w:hint="eastAsia" w:ascii="宋体" w:hAnsi="宋体" w:cs="仿宋_GB2312"/>
                <w:b w:val="0"/>
                <w:bCs/>
                <w:color w:val="auto"/>
                <w:sz w:val="24"/>
                <w:szCs w:val="24"/>
                <w:shd w:val="clear" w:color="auto" w:fill="auto"/>
                <w:lang w:val="en-US" w:eastAsia="zh-CN"/>
              </w:rPr>
              <w:t>4</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区科技局</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附件1-2责任分工表中，第15点加快发展医药食品产业，建设医药科创中心，引进国内外医药企业在赣州落户的2022年任务目标第3点“新增高新技术企业  家”，建议修改为“新增高新技术企业2家”</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1</w:t>
            </w:r>
            <w:r>
              <w:rPr>
                <w:rFonts w:hint="eastAsia" w:ascii="宋体" w:hAnsi="宋体" w:cs="仿宋_GB2312"/>
                <w:b w:val="0"/>
                <w:bCs/>
                <w:color w:val="auto"/>
                <w:sz w:val="24"/>
                <w:szCs w:val="24"/>
                <w:shd w:val="clear" w:color="auto" w:fill="auto"/>
                <w:lang w:val="en-US" w:eastAsia="zh-CN"/>
              </w:rPr>
              <w:t>5</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市自然资源局章贡分局</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1.第8点“加强生态环境保护修复……山水林田湖草综合治理样板”牵头单位应改为章贡生态环境局；“力争建设绿色矿山，实施历史遗留矿山生态修复，开展尾矿库综合治理。”责任单位增加“区应急管理局”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2.第16点“对列入国家有关规划和政策文件的重点建设项目，争取国家在国土空间规划编制和用地计划指标安排等方面予以统筹支持。”建议将发改委放前面，因为列入省以上重大项目是发改部门牵头。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3.附件1-2，第4条“12月底前完成   个重点村庄“多规合一”实用性村庄规划编制，”建议改为“12月底前完成3个省定乡村振兴重点帮扶村、12个市级巩固拓展村和重点帮扶村、4个区级重点帮扶村均涉及城镇开发边界外的行政村“多规合一”实用性村庄规划编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4.附件1-2第18点，建议删除总体目标要求“全域土地综合整治试点”因为章贡区不在全域土地综合整治试点范围。2022年目标任务改为“2022年上半年完成章贡区历史遗留矿山图斑核查工作，下半年做好核查系统内图斑送审、数据入库等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5.附件1-2第20点总体目标要求改为“1.2025年底完成辖区内历史遗留矿山生态修复。2.推进无尾矿矿山建设，到2015年全区尾矿库数量保持0”，理由：章贡区内的矿山都为2018年前发证的老矿山，所以并没有绿色矿山建设的硬性要求，也无尾矿。2022年任务目标建议改为“要求区内2018年前发证的老矿山严格执行“三合一”方案、严格履行生态修复义务”。理由：章贡区历史遗留矿山图斑核查工作还在开展中，无法确定2022年年内可完成废弃矿山治理的面积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6.附件1-2第22点总体目标中，建议删除“实施重要地质灾害防治1个以上基层防灾能力建设项目”，2022年任务目标删除第2、3点。理由：章贡区无此任务。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7.附件1-2第42点总体目标要求建议删除“争取上级在新增建设用地规模和用地计划指标方面予以支持，全面保障项目用地计划配置。”2022年任务目标建议改为“对列入国家级规划和国家、省级重大项目清单，争取使用上级配置新增建设用地计划指标。”列入省以上重大项目是发改部门牵头，建议将发改委放前面。</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第1.3.7点未采纳，其余采纳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1</w:t>
            </w:r>
            <w:r>
              <w:rPr>
                <w:rFonts w:hint="eastAsia" w:ascii="宋体" w:hAnsi="宋体" w:cs="仿宋_GB2312"/>
                <w:b w:val="0"/>
                <w:bCs/>
                <w:color w:val="auto"/>
                <w:sz w:val="24"/>
                <w:szCs w:val="24"/>
                <w:shd w:val="clear" w:color="auto" w:fill="auto"/>
                <w:lang w:val="en-US" w:eastAsia="zh-CN"/>
              </w:rPr>
              <w:t>6</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区文广新旅局</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1.第5点建议删除“推动江南宋城创建国家高等级旅游景区”。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2.第12点“推动赣州国家公共文化服务体系示范区创新发展”修改为“配合做好赣州国家公共文化服务体系示范区创新发展工作”，因涉及智慧广电项目，建议责任单位加上区融媒体中心。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3.第15点建议将“争取开通红色旅游专线（列）”，“打造全国著名的红色旅游目的地”删除。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4.附件1-2原第18项：推动江南宋城创建国家高等级旅游景区。建议把该项内容全部删除，不列入计划内容。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5.附件1-2第36项“深入实施革命文物遗址保护修复工程”中，因我局只涉及文物摸底工作，建议将2022年任务目标中的“2.8月底前开展第二批革命文物核定工作，摸清革命文物底数”单独列出，责任单位为区文广新旅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6.附件1-2第37项建议将“推动符合条件的遗址遗迹申报全国爱国主义教育示范基地、重点文物保护单位、国家级英雄烈士纪念设施”修改为“建议将总体目标要求中的”，删除“推动符合条件的省级文保单位申报第九批全国重点文物保护单位”，责任单位中删除区文广新旅局。</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宋体" w:hAnsi="宋体" w:eastAsia="仿宋_GB2312" w:cs="仿宋_GB2312"/>
                <w:b w:val="0"/>
                <w:bCs/>
                <w:color w:val="auto"/>
                <w:sz w:val="24"/>
                <w:szCs w:val="24"/>
                <w:shd w:val="clear" w:color="auto" w:fill="auto"/>
                <w:lang w:val="en-US" w:eastAsia="zh-CN"/>
              </w:rPr>
            </w:pPr>
          </w:p>
        </w:tc>
        <w:tc>
          <w:tcPr>
            <w:tcW w:w="83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center"/>
              <w:outlineLvl w:val="9"/>
              <w:rPr>
                <w:rFonts w:hint="default"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征求</w:t>
            </w:r>
            <w:r>
              <w:rPr>
                <w:rFonts w:hint="eastAsia" w:ascii="宋体" w:hAnsi="宋体" w:cs="仿宋_GB2312"/>
                <w:b w:val="0"/>
                <w:bCs/>
                <w:color w:val="auto"/>
                <w:kern w:val="2"/>
                <w:sz w:val="24"/>
                <w:szCs w:val="24"/>
                <w:shd w:val="clear" w:color="auto" w:fill="auto"/>
                <w:lang w:val="en-US" w:eastAsia="zh-CN" w:bidi="ar-SA"/>
              </w:rPr>
              <w:t>了</w:t>
            </w:r>
            <w:r>
              <w:rPr>
                <w:rFonts w:hint="eastAsia" w:ascii="宋体" w:hAnsi="宋体" w:eastAsia="仿宋_GB2312" w:cs="仿宋_GB2312"/>
                <w:b w:val="0"/>
                <w:bCs/>
                <w:color w:val="auto"/>
                <w:kern w:val="2"/>
                <w:sz w:val="24"/>
                <w:szCs w:val="24"/>
                <w:shd w:val="clear" w:color="auto" w:fill="auto"/>
                <w:lang w:val="en-US" w:eastAsia="zh-CN" w:bidi="ar-SA"/>
              </w:rPr>
              <w:t>48个部门的意见，32个部门（单位）反馈无意见</w:t>
            </w:r>
            <w:r>
              <w:rPr>
                <w:rFonts w:hint="eastAsia" w:ascii="宋体" w:hAnsi="宋体" w:cs="仿宋_GB2312"/>
                <w:b w:val="0"/>
                <w:bCs/>
                <w:color w:val="auto"/>
                <w:kern w:val="2"/>
                <w:sz w:val="24"/>
                <w:szCs w:val="24"/>
                <w:shd w:val="clear" w:color="auto" w:fill="auto"/>
                <w:lang w:val="en-US" w:eastAsia="zh-CN" w:bidi="ar-SA"/>
              </w:rPr>
              <w:t>，</w:t>
            </w:r>
            <w:r>
              <w:rPr>
                <w:rFonts w:hint="eastAsia" w:ascii="宋体" w:hAnsi="宋体" w:eastAsia="仿宋_GB2312" w:cs="仿宋_GB2312"/>
                <w:b w:val="0"/>
                <w:bCs/>
                <w:color w:val="auto"/>
                <w:kern w:val="2"/>
                <w:sz w:val="24"/>
                <w:szCs w:val="24"/>
                <w:shd w:val="clear" w:color="auto" w:fill="auto"/>
                <w:lang w:val="en-US" w:eastAsia="zh-CN" w:bidi="ar-SA"/>
              </w:rPr>
              <w:t>1</w:t>
            </w:r>
            <w:r>
              <w:rPr>
                <w:rFonts w:hint="eastAsia" w:ascii="宋体" w:hAnsi="宋体" w:cs="仿宋_GB2312"/>
                <w:b w:val="0"/>
                <w:bCs/>
                <w:color w:val="auto"/>
                <w:kern w:val="2"/>
                <w:sz w:val="24"/>
                <w:szCs w:val="24"/>
                <w:shd w:val="clear" w:color="auto" w:fill="auto"/>
                <w:lang w:val="en-US" w:eastAsia="zh-CN" w:bidi="ar-SA"/>
              </w:rPr>
              <w:t>6</w:t>
            </w:r>
            <w:r>
              <w:rPr>
                <w:rFonts w:hint="eastAsia" w:ascii="宋体" w:hAnsi="宋体" w:eastAsia="仿宋_GB2312" w:cs="仿宋_GB2312"/>
                <w:b w:val="0"/>
                <w:bCs/>
                <w:color w:val="auto"/>
                <w:kern w:val="2"/>
                <w:sz w:val="24"/>
                <w:szCs w:val="24"/>
                <w:shd w:val="clear" w:color="auto" w:fill="auto"/>
                <w:lang w:val="en-US" w:eastAsia="zh-CN" w:bidi="ar-SA"/>
              </w:rPr>
              <w:t>个部门(单位)反馈</w:t>
            </w:r>
            <w:r>
              <w:rPr>
                <w:rFonts w:hint="eastAsia" w:ascii="宋体" w:hAnsi="宋体" w:cs="仿宋_GB2312"/>
                <w:b w:val="0"/>
                <w:bCs/>
                <w:color w:val="auto"/>
                <w:kern w:val="2"/>
                <w:sz w:val="24"/>
                <w:szCs w:val="24"/>
                <w:shd w:val="clear" w:color="auto" w:fill="auto"/>
                <w:lang w:val="en-US" w:eastAsia="zh-CN" w:bidi="ar-SA"/>
              </w:rPr>
              <w:t>修改</w:t>
            </w:r>
            <w:r>
              <w:rPr>
                <w:rFonts w:hint="eastAsia" w:ascii="宋体" w:hAnsi="宋体" w:eastAsia="仿宋_GB2312" w:cs="仿宋_GB2312"/>
                <w:b w:val="0"/>
                <w:bCs/>
                <w:color w:val="auto"/>
                <w:kern w:val="2"/>
                <w:sz w:val="24"/>
                <w:szCs w:val="24"/>
                <w:shd w:val="clear" w:color="auto" w:fill="auto"/>
                <w:lang w:val="en-US" w:eastAsia="zh-CN" w:bidi="ar-SA"/>
              </w:rPr>
              <w:t>意见</w:t>
            </w:r>
          </w:p>
        </w:tc>
      </w:tr>
    </w:tbl>
    <w:p>
      <w:pPr>
        <w:keepNext w:val="0"/>
        <w:keepLines w:val="0"/>
        <w:pageBreakBefore w:val="0"/>
        <w:kinsoku/>
        <w:wordWrap/>
        <w:overflowPunct/>
        <w:topLinePunct w:val="0"/>
        <w:autoSpaceDE/>
        <w:autoSpaceDN/>
        <w:bidi w:val="0"/>
        <w:adjustRightInd/>
        <w:snapToGrid/>
        <w:spacing w:beforeAutospacing="0" w:line="240" w:lineRule="atLeast"/>
        <w:rPr>
          <w:rFonts w:hint="eastAsia" w:ascii="宋体" w:hAnsi="宋体" w:eastAsia="仿宋_GB2312" w:cs="仿宋_GB2312"/>
          <w:sz w:val="24"/>
          <w:szCs w:val="24"/>
        </w:rPr>
      </w:pPr>
    </w:p>
    <w:p>
      <w:pPr>
        <w:pStyle w:val="2"/>
        <w:keepNext w:val="0"/>
        <w:keepLines w:val="0"/>
        <w:pageBreakBefore w:val="0"/>
        <w:kinsoku/>
        <w:wordWrap/>
        <w:overflowPunct/>
        <w:topLinePunct w:val="0"/>
        <w:autoSpaceDE/>
        <w:autoSpaceDN/>
        <w:bidi w:val="0"/>
        <w:adjustRightInd/>
        <w:snapToGrid/>
        <w:spacing w:beforeAutospacing="0" w:line="240" w:lineRule="atLeast"/>
        <w:rPr>
          <w:rFonts w:hint="eastAsia" w:ascii="宋体" w:hAnsi="宋体" w:eastAsia="仿宋_GB2312" w:cs="仿宋_GB2312"/>
          <w:sz w:val="24"/>
          <w:szCs w:val="24"/>
        </w:rPr>
      </w:pPr>
    </w:p>
    <w:p>
      <w:pPr>
        <w:rPr>
          <w:rFonts w:hint="eastAsia" w:ascii="宋体" w:hAnsi="宋体" w:eastAsia="方正小标宋简体" w:cs="方正小标宋简体"/>
          <w:b w:val="0"/>
          <w:bCs/>
          <w:color w:val="auto"/>
          <w:kern w:val="2"/>
          <w:sz w:val="44"/>
          <w:szCs w:val="44"/>
          <w:shd w:val="clear" w:color="auto" w:fill="auto"/>
          <w:lang w:val="en-US" w:eastAsia="zh-CN" w:bidi="ar-SA"/>
        </w:rPr>
      </w:pPr>
      <w:r>
        <w:rPr>
          <w:rFonts w:hint="eastAsia" w:ascii="宋体" w:hAnsi="宋体" w:eastAsia="方正小标宋简体" w:cs="方正小标宋简体"/>
          <w:b w:val="0"/>
          <w:bCs/>
          <w:color w:val="auto"/>
          <w:kern w:val="2"/>
          <w:sz w:val="44"/>
          <w:szCs w:val="44"/>
          <w:shd w:val="clear" w:color="auto" w:fill="auto"/>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Autospacing="0" w:line="240" w:lineRule="atLeast"/>
        <w:jc w:val="center"/>
        <w:textAlignment w:val="auto"/>
        <w:rPr>
          <w:rFonts w:hint="eastAsia" w:ascii="宋体" w:hAnsi="宋体" w:eastAsia="方正小标宋简体" w:cs="方正小标宋简体"/>
          <w:b w:val="0"/>
          <w:bCs/>
          <w:color w:val="auto"/>
          <w:kern w:val="2"/>
          <w:sz w:val="44"/>
          <w:szCs w:val="44"/>
          <w:shd w:val="clear" w:color="auto" w:fill="auto"/>
          <w:lang w:val="en-US" w:eastAsia="zh-CN" w:bidi="ar-SA"/>
        </w:rPr>
      </w:pPr>
      <w:r>
        <w:rPr>
          <w:rFonts w:hint="eastAsia" w:ascii="宋体" w:hAnsi="宋体" w:eastAsia="方正小标宋简体" w:cs="方正小标宋简体"/>
          <w:b w:val="0"/>
          <w:bCs/>
          <w:color w:val="auto"/>
          <w:kern w:val="2"/>
          <w:sz w:val="44"/>
          <w:szCs w:val="44"/>
          <w:shd w:val="clear" w:color="auto" w:fill="auto"/>
          <w:lang w:val="en-US" w:eastAsia="zh-CN" w:bidi="ar-SA"/>
        </w:rPr>
        <w:t>第二次征求意见汇总表</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宋体" w:hAnsi="宋体"/>
          <w:lang w:val="en-US" w:eastAsia="zh-CN"/>
        </w:rPr>
      </w:pPr>
    </w:p>
    <w:tbl>
      <w:tblPr>
        <w:tblStyle w:val="5"/>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994"/>
        <w:gridCol w:w="6075"/>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jc w:val="center"/>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80" w:lineRule="exact"/>
              <w:ind w:left="0" w:leftChars="0" w:right="0" w:rightChars="0" w:firstLine="0" w:firstLineChars="0"/>
              <w:jc w:val="center"/>
              <w:outlineLvl w:val="9"/>
              <w:rPr>
                <w:rFonts w:hint="eastAsia" w:ascii="宋体" w:hAnsi="宋体" w:eastAsia="仿宋_GB2312" w:cs="仿宋_GB2312"/>
                <w:b/>
                <w:color w:val="auto"/>
                <w:sz w:val="28"/>
                <w:szCs w:val="28"/>
                <w:shd w:val="clear" w:color="auto" w:fill="auto"/>
                <w:lang w:val="en-US" w:eastAsia="zh-CN"/>
              </w:rPr>
            </w:pPr>
            <w:r>
              <w:rPr>
                <w:rFonts w:hint="eastAsia" w:ascii="宋体" w:hAnsi="宋体" w:eastAsia="黑体" w:cs="黑体"/>
                <w:b w:val="0"/>
                <w:bCs/>
                <w:color w:val="auto"/>
                <w:sz w:val="28"/>
                <w:szCs w:val="28"/>
                <w:shd w:val="clear" w:color="auto" w:fill="auto"/>
                <w:lang w:val="en-US" w:eastAsia="zh-CN"/>
              </w:rPr>
              <w:t>序号</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80" w:lineRule="exact"/>
              <w:ind w:left="0" w:leftChars="0" w:right="0" w:rightChars="0" w:firstLine="0" w:firstLineChars="0"/>
              <w:jc w:val="center"/>
              <w:outlineLvl w:val="9"/>
              <w:rPr>
                <w:rFonts w:hint="eastAsia" w:ascii="宋体" w:hAnsi="宋体" w:eastAsia="仿宋_GB2312" w:cs="仿宋_GB2312"/>
                <w:b/>
                <w:color w:val="auto"/>
                <w:sz w:val="28"/>
                <w:szCs w:val="28"/>
                <w:shd w:val="clear" w:color="auto" w:fill="auto"/>
              </w:rPr>
            </w:pPr>
            <w:r>
              <w:rPr>
                <w:rFonts w:hint="eastAsia" w:ascii="宋体" w:hAnsi="宋体" w:eastAsia="黑体" w:cs="黑体"/>
                <w:b w:val="0"/>
                <w:bCs/>
                <w:color w:val="auto"/>
                <w:sz w:val="28"/>
                <w:szCs w:val="28"/>
                <w:shd w:val="clear" w:color="auto" w:fill="auto"/>
              </w:rPr>
              <w:t>单位</w:t>
            </w:r>
          </w:p>
        </w:tc>
        <w:tc>
          <w:tcPr>
            <w:tcW w:w="6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80" w:lineRule="exact"/>
              <w:ind w:left="0" w:leftChars="0" w:right="0" w:rightChars="0" w:firstLine="0" w:firstLineChars="0"/>
              <w:jc w:val="center"/>
              <w:outlineLvl w:val="9"/>
              <w:rPr>
                <w:rFonts w:hint="eastAsia" w:ascii="宋体" w:hAnsi="宋体" w:eastAsia="仿宋_GB2312" w:cs="仿宋_GB2312"/>
                <w:b/>
                <w:color w:val="auto"/>
                <w:sz w:val="28"/>
                <w:szCs w:val="28"/>
                <w:shd w:val="clear" w:color="auto" w:fill="auto"/>
              </w:rPr>
            </w:pPr>
            <w:r>
              <w:rPr>
                <w:rFonts w:hint="eastAsia" w:ascii="宋体" w:hAnsi="宋体" w:eastAsia="黑体" w:cs="黑体"/>
                <w:b w:val="0"/>
                <w:bCs/>
                <w:color w:val="auto"/>
                <w:sz w:val="28"/>
                <w:szCs w:val="28"/>
                <w:shd w:val="clear" w:color="auto" w:fill="auto"/>
              </w:rPr>
              <w:t>修改意见</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Autospacing="0" w:line="380" w:lineRule="exact"/>
              <w:ind w:left="0" w:leftChars="0" w:right="0" w:rightChars="0" w:firstLine="0" w:firstLineChars="0"/>
              <w:jc w:val="center"/>
              <w:outlineLvl w:val="9"/>
              <w:rPr>
                <w:rFonts w:hint="eastAsia" w:ascii="宋体" w:hAnsi="宋体" w:eastAsia="仿宋_GB2312" w:cs="仿宋_GB2312"/>
                <w:b/>
                <w:color w:val="auto"/>
                <w:sz w:val="28"/>
                <w:szCs w:val="28"/>
                <w:shd w:val="clear" w:color="auto" w:fill="auto"/>
              </w:rPr>
            </w:pPr>
            <w:r>
              <w:rPr>
                <w:rFonts w:hint="eastAsia" w:ascii="宋体" w:hAnsi="宋体" w:eastAsia="黑体" w:cs="黑体"/>
                <w:b w:val="0"/>
                <w:bCs/>
                <w:color w:val="auto"/>
                <w:sz w:val="28"/>
                <w:szCs w:val="28"/>
                <w:shd w:val="clear" w:color="auto" w:fill="auto"/>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887" w:type="dxa"/>
            <w:noWrap w:val="0"/>
            <w:vAlign w:val="center"/>
          </w:tcPr>
          <w:p>
            <w:pPr>
              <w:keepNext w:val="0"/>
              <w:keepLines w:val="0"/>
              <w:pageBreakBefore w:val="0"/>
              <w:kinsoku/>
              <w:wordWrap/>
              <w:overflowPunct/>
              <w:topLinePunct w:val="0"/>
              <w:autoSpaceDE/>
              <w:autoSpaceDN/>
              <w:bidi w:val="0"/>
              <w:adjustRightInd/>
              <w:snapToGrid/>
              <w:spacing w:beforeAutospacing="0" w:line="380" w:lineRule="exact"/>
              <w:ind w:left="0" w:leftChars="0" w:right="0" w:rightChars="0" w:firstLine="0" w:firstLineChars="0"/>
              <w:jc w:val="center"/>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1</w:t>
            </w:r>
          </w:p>
        </w:tc>
        <w:tc>
          <w:tcPr>
            <w:tcW w:w="9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区财政局</w:t>
            </w:r>
          </w:p>
        </w:tc>
        <w:tc>
          <w:tcPr>
            <w:tcW w:w="60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附件1-2序号39总体目标任务中第1小点建议删除“增长”</w:t>
            </w:r>
          </w:p>
        </w:tc>
        <w:tc>
          <w:tcPr>
            <w:tcW w:w="13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未采纳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88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2</w:t>
            </w:r>
          </w:p>
        </w:tc>
        <w:tc>
          <w:tcPr>
            <w:tcW w:w="9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市林业局章贡分局</w:t>
            </w:r>
          </w:p>
        </w:tc>
        <w:tc>
          <w:tcPr>
            <w:tcW w:w="607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380" w:lineRule="exact"/>
              <w:ind w:leftChars="0" w:right="0" w:right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1.附件1-2序号17，建议删除2022年任务目标第2小点内容；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380" w:lineRule="exact"/>
              <w:ind w:leftChars="0" w:right="0" w:right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2.序号19建议删除总体目标要求第1点“建设国家储备林基地  亩”</w:t>
            </w:r>
          </w:p>
        </w:tc>
        <w:tc>
          <w:tcPr>
            <w:tcW w:w="13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88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3</w:t>
            </w:r>
          </w:p>
        </w:tc>
        <w:tc>
          <w:tcPr>
            <w:tcW w:w="9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区农业农村局</w:t>
            </w:r>
          </w:p>
        </w:tc>
        <w:tc>
          <w:tcPr>
            <w:tcW w:w="60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附件1-2第3、4、9点总体目标和2022年任务目标数据改动：全年力争创建市级农业物联网示范基地（企业）由2个改为1个以上；安装农村路灯改为 0.017万盏；年内新建规模设施蔬菜基地改为0.05 万亩。</w:t>
            </w:r>
          </w:p>
        </w:tc>
        <w:tc>
          <w:tcPr>
            <w:tcW w:w="13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88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4</w:t>
            </w:r>
          </w:p>
        </w:tc>
        <w:tc>
          <w:tcPr>
            <w:tcW w:w="9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区水利局</w:t>
            </w:r>
          </w:p>
        </w:tc>
        <w:tc>
          <w:tcPr>
            <w:tcW w:w="60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正文第2点建议删除“生态清洁小流域和水系连通及水美乡村试点”。</w:t>
            </w:r>
          </w:p>
        </w:tc>
        <w:tc>
          <w:tcPr>
            <w:tcW w:w="13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6" w:hRule="atLeast"/>
          <w:jc w:val="center"/>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5</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区交通运输局</w:t>
            </w:r>
          </w:p>
        </w:tc>
        <w:tc>
          <w:tcPr>
            <w:tcW w:w="6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附件1-1第26点，总目标要求内容“</w:t>
            </w:r>
            <w:r>
              <w:rPr>
                <w:rFonts w:hint="eastAsia" w:ascii="宋体" w:hAnsi="宋体" w:eastAsia="仿宋_GB2312" w:cs="仿宋_GB2312"/>
                <w:color w:val="auto"/>
                <w:sz w:val="24"/>
              </w:rPr>
              <w:t>争取交通运输部尽快完成赣粤运河重点问题专项研究报告、总报告编制，力争2030年前开工建设先导性工程。</w:t>
            </w:r>
            <w:r>
              <w:rPr>
                <w:rFonts w:hint="eastAsia" w:ascii="宋体" w:hAnsi="宋体" w:eastAsia="仿宋_GB2312" w:cs="仿宋_GB2312"/>
                <w:color w:val="auto"/>
                <w:sz w:val="24"/>
                <w:lang w:eastAsia="zh-CN"/>
              </w:rPr>
              <w:t>”建议改为“</w:t>
            </w:r>
            <w:r>
              <w:rPr>
                <w:rFonts w:hint="eastAsia" w:ascii="宋体" w:hAnsi="宋体" w:eastAsia="仿宋_GB2312" w:cs="仿宋_GB2312"/>
                <w:color w:val="auto"/>
                <w:sz w:val="24"/>
              </w:rPr>
              <w:t>争取交通运输部尽快完成赣粤运河重点问题专项研究报告、总报告编制，力争2030年前开工建设先导性工程</w:t>
            </w:r>
            <w:r>
              <w:rPr>
                <w:rFonts w:hint="eastAsia" w:ascii="宋体" w:hAnsi="宋体" w:eastAsia="仿宋_GB2312" w:cs="仿宋_GB2312"/>
                <w:color w:val="auto"/>
                <w:sz w:val="24"/>
                <w:lang w:eastAsia="zh-CN"/>
              </w:rPr>
              <w:t>”。</w:t>
            </w:r>
            <w:r>
              <w:rPr>
                <w:rFonts w:hint="eastAsia" w:ascii="宋体" w:hAnsi="宋体" w:eastAsia="仿宋_GB2312" w:cs="仿宋_GB2312"/>
                <w:color w:val="auto"/>
                <w:sz w:val="24"/>
                <w:lang w:val="en-US" w:eastAsia="zh-CN"/>
              </w:rPr>
              <w:t>2022年目标任务“</w:t>
            </w:r>
            <w:r>
              <w:rPr>
                <w:rFonts w:hint="eastAsia" w:ascii="宋体" w:hAnsi="宋体" w:eastAsia="仿宋_GB2312" w:cs="仿宋_GB2312"/>
                <w:color w:val="auto"/>
                <w:sz w:val="24"/>
              </w:rPr>
              <w:t>年底前协助部、省完成赣粤运河水资源综合利用及航运用水保障、生态环境影响分析、基础资料勘测调查、涉及京九铁路改建等4个专题研究报告及总报告编制</w:t>
            </w:r>
            <w:r>
              <w:rPr>
                <w:rFonts w:hint="eastAsia" w:ascii="宋体" w:hAnsi="宋体" w:eastAsia="仿宋_GB2312" w:cs="仿宋_GB2312"/>
                <w:color w:val="auto"/>
                <w:sz w:val="24"/>
                <w:lang w:val="en-US" w:eastAsia="zh-CN"/>
              </w:rPr>
              <w:t>”建议改为“</w:t>
            </w:r>
            <w:r>
              <w:rPr>
                <w:rFonts w:hint="eastAsia" w:ascii="宋体" w:hAnsi="宋体" w:eastAsia="仿宋_GB2312" w:cs="仿宋_GB2312"/>
                <w:color w:val="auto"/>
                <w:sz w:val="24"/>
                <w:highlight w:val="none"/>
                <w:lang w:val="en-US" w:eastAsia="zh-CN"/>
              </w:rPr>
              <w:t>配合</w:t>
            </w:r>
            <w:r>
              <w:rPr>
                <w:rFonts w:hint="eastAsia" w:ascii="宋体" w:hAnsi="宋体" w:eastAsia="仿宋_GB2312" w:cs="仿宋_GB2312"/>
                <w:color w:val="auto"/>
                <w:sz w:val="24"/>
                <w:highlight w:val="none"/>
              </w:rPr>
              <w:t>完成赣粤运河水资源综合利用及航运用水保障、生态环境影响分析、基础资料勘测调查、涉及京九铁路改建等4个专题研究报告及总报告编制。</w:t>
            </w:r>
            <w:r>
              <w:rPr>
                <w:rFonts w:hint="eastAsia" w:ascii="宋体" w:hAnsi="宋体" w:eastAsia="仿宋_GB2312" w:cs="仿宋_GB2312"/>
                <w:color w:val="auto"/>
                <w:sz w:val="24"/>
                <w:lang w:val="en-US" w:eastAsia="zh-CN"/>
              </w:rPr>
              <w:t>”</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jc w:val="center"/>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auto"/>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sz w:val="24"/>
                <w:szCs w:val="24"/>
                <w:shd w:val="clear" w:color="auto" w:fill="auto"/>
                <w:lang w:val="en-US" w:eastAsia="zh-CN"/>
              </w:rPr>
              <w:t>6</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退役军人事务局</w:t>
            </w:r>
          </w:p>
        </w:tc>
        <w:tc>
          <w:tcPr>
            <w:tcW w:w="607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beforeAutospacing="0" w:after="0" w:line="380" w:lineRule="exact"/>
              <w:ind w:left="0" w:leftChars="0" w:right="0" w:rightChars="0" w:firstLine="0" w:firstLineChars="0"/>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附件第37点总体目标要求建议改为“</w:t>
            </w:r>
            <w:r>
              <w:rPr>
                <w:rFonts w:hint="eastAsia" w:ascii="宋体" w:hAnsi="宋体" w:eastAsia="仿宋_GB2312" w:cs="仿宋_GB2312"/>
                <w:color w:val="auto"/>
                <w:sz w:val="24"/>
                <w:lang w:eastAsia="zh-CN"/>
              </w:rPr>
              <w:t>加大对目前散葬烈士墓管理保护工作，强化政治引领，全面提升县（区）级以下烈士纪念设施管理水平，发挥正向社会效益”。</w:t>
            </w:r>
            <w:r>
              <w:rPr>
                <w:rFonts w:hint="eastAsia" w:ascii="宋体" w:hAnsi="宋体" w:eastAsia="仿宋_GB2312" w:cs="仿宋_GB2312"/>
                <w:color w:val="auto"/>
                <w:sz w:val="24"/>
                <w:lang w:val="en-US" w:eastAsia="zh-CN"/>
              </w:rPr>
              <w:t>2022年目标任务中建议删除第2点内容“</w:t>
            </w:r>
            <w:r>
              <w:rPr>
                <w:rFonts w:hint="eastAsia" w:ascii="宋体" w:hAnsi="宋体" w:eastAsia="仿宋_GB2312" w:cs="仿宋_GB2312"/>
                <w:color w:val="auto"/>
                <w:sz w:val="24"/>
              </w:rPr>
              <w:t>加大对省级烈士纪念设施保护单位指导，年内完成申报第七批国家级烈士纪念设施前期工作。</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7</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区科技局</w:t>
            </w:r>
          </w:p>
        </w:tc>
        <w:tc>
          <w:tcPr>
            <w:tcW w:w="607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beforeAutospacing="0" w:after="0" w:line="380" w:lineRule="exact"/>
              <w:ind w:left="0" w:leftChars="0" w:right="0" w:rightChars="0" w:firstLine="0" w:firstLineChars="0"/>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color w:val="auto"/>
                <w:sz w:val="24"/>
                <w:lang w:val="en-US" w:eastAsia="zh-CN"/>
              </w:rPr>
              <w:t>第5点加快提升区域创新能力中“深入实施创新驱动发展战略，建设科技创新平台和载体，培育发展科技型企业。创建国家科技成果转化示范区。推动各类创新主体参与国家科技计划项目，落实研发费用加计扣除、高新技术企业税收优惠等政策。”建议修改为“深入实施创新驱动发展战略，建设科技创新平台和载体，培育发展科技型企业。推动各类创新主体参与国家科技计划项目，落实研发费用加计扣除、高新技术企业税收优惠等政策”。</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8</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市自然资源局章贡分局</w:t>
            </w:r>
          </w:p>
        </w:tc>
        <w:tc>
          <w:tcPr>
            <w:tcW w:w="6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380" w:lineRule="exact"/>
              <w:ind w:leftChars="0" w:right="0" w:right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1.第16点内容“对列入国家有关规划和政策文件的重点建设项目，争取国家在国土空间规划编制和用地计划指标安排等方面予以统筹支持”建议牵头单位改为“区发改委”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2.附件1-2，第42点总体目标要求建议删除“争取上级在新增建设用地规模和用地计划指标方面予以支持，全面保障项目用地计划配置。”因为国家土地政策调整，国家、省不再下达新增建设用地计划指标，而是由消化存量建设用地置换新增建设用地计划指标；因此建议要使用上级计划指标，需发改部门将项目列入省级重大项目，方可使用上级配置计划指标。2022年任务目标第2小点建议改为“对列入国家级规划和国家、省级重大项目清单，争取使用上级配置新增建设用地计划指标。”</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第1点未采纳，第2点采纳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9</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区金融服务中心</w:t>
            </w:r>
          </w:p>
        </w:tc>
        <w:tc>
          <w:tcPr>
            <w:tcW w:w="6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val="0"/>
                <w:color w:val="auto"/>
                <w:sz w:val="24"/>
                <w:lang w:val="en-US" w:eastAsia="zh-CN"/>
              </w:rPr>
              <w:t>附件1-2第16点责任单位增加“区工信局、章贡高新区管委会、区建投集团”</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10</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区工信局（区大数据中心）</w:t>
            </w:r>
          </w:p>
        </w:tc>
        <w:tc>
          <w:tcPr>
            <w:tcW w:w="6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1.第9点“推动绿色低碳发展。……加大园区循环化、绿色化改造力度”责任单位建议增加章贡高新区管委会。</w:t>
            </w:r>
          </w:p>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2.附件1-2第15点“打造全国有重要影响力的生物医药产业集群，……”建议修改为“打造全国有重要影响力的医药健康产业集群，……”</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11</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章贡生态环境局</w:t>
            </w:r>
          </w:p>
        </w:tc>
        <w:tc>
          <w:tcPr>
            <w:tcW w:w="6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第8点建议删除“配合做好与广东省建立流域上下游横向生态保护补偿长效机制”。</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line="380" w:lineRule="exact"/>
              <w:ind w:left="0" w:leftChars="0" w:right="0" w:rightChars="0" w:firstLine="0" w:firstLineChars="0"/>
              <w:jc w:val="center"/>
              <w:textAlignment w:val="auto"/>
              <w:outlineLvl w:val="9"/>
              <w:rPr>
                <w:rFonts w:hint="eastAsia" w:ascii="宋体" w:hAnsi="宋体" w:eastAsia="仿宋_GB2312" w:cs="仿宋_GB2312"/>
                <w:b w:val="0"/>
                <w:bCs/>
                <w:color w:val="auto"/>
                <w:sz w:val="24"/>
                <w:szCs w:val="24"/>
                <w:shd w:val="clear" w:color="auto" w:fill="auto"/>
                <w:lang w:val="en-US" w:eastAsia="zh-CN"/>
              </w:rPr>
            </w:pPr>
            <w:r>
              <w:rPr>
                <w:rFonts w:hint="eastAsia" w:ascii="宋体" w:hAnsi="宋体" w:eastAsia="仿宋_GB2312" w:cs="仿宋_GB2312"/>
                <w:b w:val="0"/>
                <w:bCs/>
                <w:color w:val="auto"/>
                <w:sz w:val="24"/>
                <w:szCs w:val="24"/>
                <w:shd w:val="clear" w:color="auto" w:fill="auto"/>
                <w:lang w:val="en-US" w:eastAsia="zh-CN"/>
              </w:rPr>
              <w:t>12</w:t>
            </w:r>
          </w:p>
        </w:tc>
        <w:tc>
          <w:tcPr>
            <w:tcW w:w="844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80" w:lineRule="exact"/>
              <w:ind w:left="0" w:leftChars="0" w:right="0" w:rightChars="0" w:firstLine="0" w:firstLineChars="0"/>
              <w:jc w:val="left"/>
              <w:textAlignment w:val="center"/>
              <w:outlineLvl w:val="9"/>
              <w:rPr>
                <w:rFonts w:hint="eastAsia" w:ascii="宋体" w:hAnsi="宋体" w:eastAsia="仿宋_GB2312" w:cs="仿宋_GB2312"/>
                <w:b w:val="0"/>
                <w:bCs/>
                <w:color w:val="auto"/>
                <w:kern w:val="2"/>
                <w:sz w:val="24"/>
                <w:szCs w:val="24"/>
                <w:shd w:val="clear" w:color="auto" w:fill="auto"/>
                <w:lang w:val="en-US" w:eastAsia="zh-CN" w:bidi="ar-SA"/>
              </w:rPr>
            </w:pPr>
            <w:r>
              <w:rPr>
                <w:rFonts w:hint="eastAsia" w:ascii="宋体" w:hAnsi="宋体" w:eastAsia="仿宋_GB2312" w:cs="仿宋_GB2312"/>
                <w:b w:val="0"/>
                <w:bCs/>
                <w:color w:val="auto"/>
                <w:kern w:val="2"/>
                <w:sz w:val="24"/>
                <w:szCs w:val="24"/>
                <w:shd w:val="clear" w:color="auto" w:fill="auto"/>
                <w:lang w:val="en-US" w:eastAsia="zh-CN" w:bidi="ar-SA"/>
              </w:rPr>
              <w:t>征求</w:t>
            </w:r>
            <w:r>
              <w:rPr>
                <w:rFonts w:hint="eastAsia" w:ascii="宋体" w:hAnsi="宋体" w:cs="仿宋_GB2312"/>
                <w:b w:val="0"/>
                <w:bCs/>
                <w:color w:val="auto"/>
                <w:kern w:val="2"/>
                <w:sz w:val="24"/>
                <w:szCs w:val="24"/>
                <w:shd w:val="clear" w:color="auto" w:fill="auto"/>
                <w:lang w:val="en-US" w:eastAsia="zh-CN" w:bidi="ar-SA"/>
              </w:rPr>
              <w:t>了</w:t>
            </w:r>
            <w:r>
              <w:rPr>
                <w:rFonts w:hint="eastAsia" w:ascii="宋体" w:hAnsi="宋体" w:eastAsia="仿宋_GB2312" w:cs="仿宋_GB2312"/>
                <w:b w:val="0"/>
                <w:bCs/>
                <w:color w:val="auto"/>
                <w:kern w:val="2"/>
                <w:sz w:val="24"/>
                <w:szCs w:val="24"/>
                <w:shd w:val="clear" w:color="auto" w:fill="auto"/>
                <w:lang w:val="en-US" w:eastAsia="zh-CN" w:bidi="ar-SA"/>
              </w:rPr>
              <w:t>48个部门的意见，</w:t>
            </w:r>
            <w:r>
              <w:rPr>
                <w:rFonts w:hint="eastAsia" w:ascii="宋体" w:hAnsi="宋体" w:cs="仿宋_GB2312"/>
                <w:b w:val="0"/>
                <w:bCs/>
                <w:color w:val="auto"/>
                <w:kern w:val="2"/>
                <w:sz w:val="24"/>
                <w:szCs w:val="24"/>
                <w:shd w:val="clear" w:color="auto" w:fill="auto"/>
                <w:lang w:val="en-US" w:eastAsia="zh-CN" w:bidi="ar-SA"/>
              </w:rPr>
              <w:t>37</w:t>
            </w:r>
            <w:r>
              <w:rPr>
                <w:rFonts w:hint="eastAsia" w:ascii="宋体" w:hAnsi="宋体" w:eastAsia="仿宋_GB2312" w:cs="仿宋_GB2312"/>
                <w:b w:val="0"/>
                <w:bCs/>
                <w:color w:val="auto"/>
                <w:kern w:val="2"/>
                <w:sz w:val="24"/>
                <w:szCs w:val="24"/>
                <w:shd w:val="clear" w:color="auto" w:fill="auto"/>
                <w:lang w:val="en-US" w:eastAsia="zh-CN" w:bidi="ar-SA"/>
              </w:rPr>
              <w:t>个部门（单位）反馈无意见</w:t>
            </w:r>
            <w:r>
              <w:rPr>
                <w:rFonts w:hint="eastAsia" w:ascii="宋体" w:hAnsi="宋体" w:cs="仿宋_GB2312"/>
                <w:b w:val="0"/>
                <w:bCs/>
                <w:color w:val="auto"/>
                <w:kern w:val="2"/>
                <w:sz w:val="24"/>
                <w:szCs w:val="24"/>
                <w:shd w:val="clear" w:color="auto" w:fill="auto"/>
                <w:lang w:val="en-US" w:eastAsia="zh-CN" w:bidi="ar-SA"/>
              </w:rPr>
              <w:t>，11</w:t>
            </w:r>
            <w:r>
              <w:rPr>
                <w:rFonts w:hint="eastAsia" w:ascii="宋体" w:hAnsi="宋体" w:eastAsia="仿宋_GB2312" w:cs="仿宋_GB2312"/>
                <w:b w:val="0"/>
                <w:bCs/>
                <w:color w:val="auto"/>
                <w:kern w:val="2"/>
                <w:sz w:val="24"/>
                <w:szCs w:val="24"/>
                <w:shd w:val="clear" w:color="auto" w:fill="auto"/>
                <w:lang w:val="en-US" w:eastAsia="zh-CN" w:bidi="ar-SA"/>
              </w:rPr>
              <w:t>个部门(单位)反馈意见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7D33BE"/>
    <w:multiLevelType w:val="singleLevel"/>
    <w:tmpl w:val="7D7D33B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wZTk3NWEyODQzNjRmNjg5ZGUyYmEyOGJiZTA1ZDAifQ=="/>
  </w:docVars>
  <w:rsids>
    <w:rsidRoot w:val="4DED4698"/>
    <w:rsid w:val="4178270A"/>
    <w:rsid w:val="4DED4698"/>
    <w:rsid w:val="5D1F4C3F"/>
    <w:rsid w:val="6B182A49"/>
    <w:rsid w:val="7A9B2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First Indent"/>
    <w:basedOn w:val="2"/>
    <w:next w:val="2"/>
    <w:qFormat/>
    <w:uiPriority w:val="0"/>
    <w:pPr>
      <w:ind w:firstLine="420" w:firstLineChars="1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7201</Words>
  <Characters>7507</Characters>
  <Lines>0</Lines>
  <Paragraphs>0</Paragraphs>
  <TotalTime>0</TotalTime>
  <ScaleCrop>false</ScaleCrop>
  <LinksUpToDate>false</LinksUpToDate>
  <CharactersWithSpaces>7585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2022-07-15T02:35:00Z</dcterms:created>
  <dc:creator>Administrator</dc:creator>
  <cp:lastModifiedBy>Administrator</cp:lastModifiedBy>
  <dcterms:modified xsi:type="dcterms:W3CDTF">2022-07-15T02:52:27Z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4C72D4D6A9F04140AED8E4614AFD9639</vt:lpwstr>
  </property>
</Properties>
</file>