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Cs/>
          <w:color w:val="auto"/>
          <w:sz w:val="44"/>
          <w:szCs w:val="44"/>
          <w:shd w:val="clear" w:color="auto" w:fill="FFFFFF"/>
          <w:lang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Cs/>
          <w:color w:val="auto"/>
          <w:sz w:val="44"/>
          <w:szCs w:val="44"/>
          <w:shd w:val="clear" w:color="auto" w:fill="FFFFFF"/>
          <w:lang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Cs/>
          <w:color w:val="auto"/>
          <w:sz w:val="44"/>
          <w:szCs w:val="44"/>
          <w:shd w:val="clear" w:color="auto" w:fill="FFFFFF"/>
          <w:lang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Cs/>
          <w:color w:val="auto"/>
          <w:sz w:val="44"/>
          <w:szCs w:val="44"/>
          <w:shd w:val="clear" w:color="auto" w:fill="FFFFFF"/>
          <w:lang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Cs/>
          <w:color w:val="auto"/>
          <w:sz w:val="44"/>
          <w:szCs w:val="44"/>
          <w:shd w:val="clear" w:color="auto" w:fill="FFFFFF"/>
          <w:lang w:eastAsia="zh-CN"/>
        </w:rPr>
      </w:pPr>
      <w:bookmarkStart w:id="0" w:name="_GoBack"/>
      <w:bookmarkEnd w:id="0"/>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Cs/>
          <w:color w:val="auto"/>
          <w:sz w:val="44"/>
          <w:szCs w:val="44"/>
          <w:shd w:val="clear" w:color="auto" w:fill="FFFFFF"/>
          <w:lang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Cs/>
          <w:color w:val="auto"/>
          <w:sz w:val="44"/>
          <w:szCs w:val="44"/>
          <w:shd w:val="clear" w:color="auto" w:fill="FFFFFF"/>
          <w:lang w:eastAsia="zh-CN"/>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eastAsia="宋体"/>
          <w:bCs/>
          <w:color w:val="auto"/>
          <w:sz w:val="44"/>
          <w:szCs w:val="44"/>
          <w:lang w:val="en-US" w:eastAsia="zh-CN"/>
        </w:rPr>
      </w:pPr>
      <w:r>
        <w:rPr>
          <w:rFonts w:hint="eastAsia" w:ascii="方正小标宋简体" w:hAnsi="方正小标宋简体" w:eastAsia="方正小标宋简体" w:cs="方正小标宋简体"/>
          <w:bCs/>
          <w:color w:val="auto"/>
          <w:sz w:val="44"/>
          <w:szCs w:val="44"/>
          <w:shd w:val="clear" w:color="auto" w:fill="FFFFFF"/>
          <w:lang w:eastAsia="zh-CN"/>
        </w:rPr>
        <w:t>赣州市章贡区南外街道办事处</w:t>
      </w:r>
      <w:r>
        <w:rPr>
          <w:rFonts w:hint="eastAsia" w:ascii="方正小标宋简体" w:hAnsi="方正小标宋简体" w:eastAsia="方正小标宋简体" w:cs="方正小标宋简体"/>
          <w:bCs/>
          <w:color w:val="auto"/>
          <w:sz w:val="44"/>
          <w:szCs w:val="44"/>
          <w:shd w:val="clear" w:color="auto" w:fill="FFFFFF"/>
          <w:lang w:val="en-US" w:eastAsia="zh-CN"/>
        </w:rPr>
        <w:t>2019年政府</w:t>
      </w:r>
      <w:r>
        <w:rPr>
          <w:rFonts w:hint="eastAsia" w:ascii="方正小标宋简体" w:hAnsi="方正小标宋简体" w:eastAsia="方正小标宋简体" w:cs="方正小标宋简体"/>
          <w:bCs/>
          <w:color w:val="auto"/>
          <w:sz w:val="44"/>
          <w:szCs w:val="44"/>
          <w:shd w:val="clear" w:color="auto" w:fill="FFFFFF"/>
        </w:rPr>
        <w:t>信息公开工作年度报告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pacing w:val="0"/>
          <w:kern w:val="0"/>
          <w:sz w:val="32"/>
          <w:szCs w:val="32"/>
          <w:shd w:val="clear" w:fill="FFFFFF"/>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pacing w:val="0"/>
          <w:kern w:val="0"/>
          <w:sz w:val="32"/>
          <w:szCs w:val="32"/>
          <w:shd w:val="clear" w:fill="FFFFFF"/>
          <w:lang w:val="en-US" w:eastAsia="zh-CN" w:bidi="ar"/>
        </w:rPr>
      </w:pPr>
      <w:r>
        <w:rPr>
          <w:rFonts w:hint="eastAsia" w:ascii="仿宋_GB2312" w:hAnsi="仿宋_GB2312" w:eastAsia="仿宋_GB2312" w:cs="仿宋_GB2312"/>
          <w:color w:val="auto"/>
          <w:spacing w:val="0"/>
          <w:kern w:val="0"/>
          <w:sz w:val="32"/>
          <w:szCs w:val="32"/>
          <w:shd w:val="clear" w:fill="FFFFFF"/>
          <w:lang w:val="en-US" w:eastAsia="zh-CN" w:bidi="ar"/>
        </w:rPr>
        <w:t>本报告根据最新修订的《中华人民共和国政府信息公开条例》（以下简称《条例》）和省、市相关文件要求，南外街道办事处2019年政府信息公开工作情况编制。报告由总体情况、主动公开政府信息情况、收到和处理政府信息公开申请情况、政府信息公开行政复议、行政诉讼情况、存在的主要问题及改进情况、其他需要报告的事项等六部分组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_GB2312" w:hAnsi="仿宋_GB2312" w:eastAsia="仿宋_GB2312" w:cs="仿宋_GB2312"/>
          <w:color w:val="auto"/>
          <w:spacing w:val="0"/>
          <w:kern w:val="0"/>
          <w:sz w:val="32"/>
          <w:szCs w:val="32"/>
          <w:shd w:val="clear" w:fill="FFFFFF"/>
          <w:lang w:val="en-US" w:eastAsia="zh-CN" w:bidi="ar"/>
        </w:rPr>
      </w:pPr>
      <w:r>
        <w:rPr>
          <w:rFonts w:hint="eastAsia" w:ascii="仿宋_GB2312" w:hAnsi="仿宋_GB2312" w:eastAsia="仿宋_GB2312" w:cs="仿宋_GB2312"/>
          <w:color w:val="auto"/>
          <w:spacing w:val="0"/>
          <w:kern w:val="0"/>
          <w:sz w:val="32"/>
          <w:szCs w:val="32"/>
          <w:shd w:val="clear" w:fill="FFFFFF"/>
          <w:lang w:val="en-US" w:eastAsia="zh-CN" w:bidi="ar"/>
        </w:rPr>
        <w:t>本报告中所列统计数据的统计时间为2019年1月1日至2019年12月31日。如对报告有任何疑问，请与章贡区人民政府办公室联系，联系电话：0797-8199412；邮箱：zgq_xxk@ganzhou.gov.cn。</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黑体" w:hAnsi="黑体" w:eastAsia="黑体" w:cs="黑体"/>
          <w:color w:val="auto"/>
          <w:spacing w:val="0"/>
          <w:kern w:val="0"/>
          <w:sz w:val="32"/>
          <w:szCs w:val="32"/>
          <w:shd w:val="clear" w:fill="FFFFFF"/>
          <w:lang w:val="en-US" w:eastAsia="zh-CN" w:bidi="ar"/>
        </w:rPr>
      </w:pPr>
      <w:r>
        <w:rPr>
          <w:rFonts w:hint="eastAsia" w:ascii="黑体" w:hAnsi="黑体" w:eastAsia="黑体" w:cs="黑体"/>
          <w:color w:val="auto"/>
          <w:spacing w:val="0"/>
          <w:kern w:val="0"/>
          <w:sz w:val="32"/>
          <w:szCs w:val="32"/>
          <w:shd w:val="clear" w:fill="FFFFFF"/>
          <w:lang w:val="en-US" w:eastAsia="zh-CN" w:bidi="ar"/>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pacing w:val="0"/>
          <w:kern w:val="0"/>
          <w:sz w:val="32"/>
          <w:szCs w:val="32"/>
          <w:u w:val="none"/>
          <w:shd w:val="clear" w:fill="FFFFFF"/>
          <w:lang w:val="en-US" w:eastAsia="zh-CN" w:bidi="ar"/>
        </w:rPr>
      </w:pPr>
      <w:r>
        <w:rPr>
          <w:rFonts w:hint="eastAsia" w:ascii="仿宋_GB2312" w:hAnsi="仿宋_GB2312" w:eastAsia="仿宋_GB2312" w:cs="仿宋_GB2312"/>
          <w:color w:val="auto"/>
          <w:spacing w:val="0"/>
          <w:kern w:val="0"/>
          <w:sz w:val="32"/>
          <w:szCs w:val="32"/>
          <w:shd w:val="clear" w:fill="FFFFFF"/>
          <w:lang w:val="en-US" w:eastAsia="zh-CN" w:bidi="ar"/>
        </w:rPr>
        <w:t>2019年，我街办坚持“以公开为常态、不公开为例外”，把政府信息公开工作做为加强社会监督、建设“五型”政府的重要抓手，积极主动做好政府信息公开。截至2019年12</w:t>
      </w:r>
      <w:r>
        <w:rPr>
          <w:rFonts w:hint="eastAsia" w:ascii="仿宋_GB2312" w:hAnsi="仿宋_GB2312" w:eastAsia="仿宋_GB2312" w:cs="仿宋_GB2312"/>
          <w:color w:val="auto"/>
          <w:spacing w:val="0"/>
          <w:kern w:val="0"/>
          <w:sz w:val="32"/>
          <w:szCs w:val="32"/>
          <w:u w:val="none"/>
          <w:shd w:val="clear" w:fill="FFFFFF"/>
          <w:lang w:val="en-US" w:eastAsia="zh-CN" w:bidi="ar"/>
        </w:rPr>
        <w:t>月31日，南外街道办事处在区政府门户网站累计公开政府信息381条。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jc w:val="left"/>
        <w:rPr>
          <w:rFonts w:hint="default" w:ascii="仿宋_GB2312" w:hAnsi="仿宋_GB2312" w:eastAsia="仿宋_GB2312" w:cs="仿宋_GB2312"/>
          <w:color w:val="auto"/>
          <w:spacing w:val="0"/>
          <w:kern w:val="0"/>
          <w:sz w:val="32"/>
          <w:szCs w:val="32"/>
          <w:shd w:val="clear" w:fill="FFFFFF"/>
          <w:lang w:val="en-US" w:eastAsia="zh-CN" w:bidi="ar"/>
        </w:rPr>
      </w:pPr>
      <w:r>
        <w:rPr>
          <w:rFonts w:hint="eastAsia" w:ascii="楷体_GB2312" w:hAnsi="楷体_GB2312" w:eastAsia="楷体_GB2312" w:cs="楷体_GB2312"/>
          <w:b/>
          <w:bCs/>
          <w:color w:val="auto"/>
          <w:spacing w:val="0"/>
          <w:kern w:val="0"/>
          <w:sz w:val="32"/>
          <w:szCs w:val="32"/>
          <w:shd w:val="clear" w:fill="FFFFFF"/>
          <w:lang w:val="en-US" w:eastAsia="zh-CN" w:bidi="ar"/>
        </w:rPr>
        <w:t>（一）完善公开的运行机制。</w:t>
      </w:r>
      <w:r>
        <w:rPr>
          <w:rFonts w:hint="eastAsia" w:ascii="仿宋_GB2312" w:hAnsi="仿宋_GB2312" w:eastAsia="仿宋_GB2312" w:cs="仿宋_GB2312"/>
          <w:color w:val="auto"/>
          <w:spacing w:val="0"/>
          <w:kern w:val="0"/>
          <w:sz w:val="32"/>
          <w:szCs w:val="32"/>
          <w:shd w:val="clear" w:fill="FFFFFF"/>
          <w:lang w:val="en-US" w:eastAsia="zh-CN" w:bidi="ar"/>
        </w:rPr>
        <w:t xml:space="preserve">一是建立了政府信息主动公开工作机制和制度，明确了主动公开工作各个环节的职责、程序、公开方式和时限要求。二是对机关部门、各社区实行信息报送工作的责任制，要求各机关部门、各社区严格按照责任分工，认真履行好信息收集、上报的责任和义务。三是建立完善了信息报送工作考核制度、责任追究制度等。要求各社区、机关各部门每月报送信息不少于8篇，对信息报送完成情况、信息质量等进行监督考评，实施每月一通报，通报结果作为年终工作目标管理考核评分的重要依据在街道进行评先评优，有效确保了信息及时和信息任务的完成。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楷体_GB2312" w:hAnsi="楷体_GB2312" w:eastAsia="楷体_GB2312" w:cs="楷体_GB2312"/>
          <w:b/>
          <w:bCs/>
          <w:color w:val="auto"/>
          <w:spacing w:val="0"/>
          <w:kern w:val="0"/>
          <w:sz w:val="32"/>
          <w:szCs w:val="32"/>
          <w:shd w:val="clear" w:fill="FFFFFF"/>
          <w:lang w:val="en-US" w:eastAsia="zh-CN" w:bidi="ar"/>
        </w:rPr>
      </w:pPr>
      <w:r>
        <w:rPr>
          <w:rFonts w:hint="eastAsia" w:ascii="楷体_GB2312" w:hAnsi="楷体_GB2312" w:eastAsia="楷体_GB2312" w:cs="楷体_GB2312"/>
          <w:b/>
          <w:bCs/>
          <w:color w:val="auto"/>
          <w:spacing w:val="0"/>
          <w:kern w:val="0"/>
          <w:sz w:val="32"/>
          <w:szCs w:val="32"/>
          <w:shd w:val="clear" w:fill="FFFFFF"/>
          <w:lang w:val="en-US" w:eastAsia="zh-CN" w:bidi="ar"/>
        </w:rPr>
        <w:t>（二）抓好重点领域的公开。</w:t>
      </w:r>
      <w:r>
        <w:rPr>
          <w:rFonts w:hint="eastAsia" w:ascii="仿宋_GB2312" w:hAnsi="仿宋_GB2312" w:eastAsia="仿宋_GB2312" w:cs="仿宋_GB2312"/>
          <w:color w:val="auto"/>
          <w:spacing w:val="0"/>
          <w:kern w:val="0"/>
          <w:sz w:val="32"/>
          <w:szCs w:val="32"/>
          <w:shd w:val="clear" w:fill="FFFFFF"/>
          <w:lang w:val="en-US" w:eastAsia="zh-CN" w:bidi="ar"/>
        </w:rPr>
        <w:t xml:space="preserve">街道在公开信息方面重点公开了概况信息、法规文件、发展规划、政务动态、人事信息、财经信息、行政依法、公共服务、其它信息等9个类别的政府信息，具体为：机构职能、政策法规、政府文件、计划报告、工作总结和要点、政务动态、办理条件、办理程序、办理方式、办理时限，有关民生的政策措施及其实施、监督、检查情况；突发公共事件的应急预案、预警信息及应对情况；南外街道信息公开指南和政府信息公开目录等内容。 </w:t>
      </w:r>
      <w:r>
        <w:rPr>
          <w:rFonts w:hint="eastAsia" w:ascii="楷体_GB2312" w:hAnsi="楷体_GB2312" w:eastAsia="楷体_GB2312" w:cs="楷体_GB2312"/>
          <w:b/>
          <w:bCs/>
          <w:color w:val="auto"/>
          <w:spacing w:val="0"/>
          <w:kern w:val="0"/>
          <w:sz w:val="32"/>
          <w:szCs w:val="32"/>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8" w:lineRule="atLeast"/>
        <w:ind w:left="0" w:right="0"/>
        <w:jc w:val="left"/>
        <w:rPr>
          <w:rFonts w:hint="eastAsia" w:ascii="仿宋_GB2312" w:hAnsi="仿宋_GB2312" w:eastAsia="仿宋_GB2312" w:cs="仿宋_GB2312"/>
          <w:color w:val="auto"/>
          <w:spacing w:val="0"/>
          <w:kern w:val="0"/>
          <w:sz w:val="32"/>
          <w:szCs w:val="32"/>
          <w:shd w:val="clear" w:fill="FFFFFF"/>
          <w:lang w:val="en-US" w:eastAsia="zh-CN" w:bidi="ar"/>
        </w:rPr>
      </w:pPr>
      <w:r>
        <w:rPr>
          <w:rFonts w:hint="eastAsia" w:ascii="楷体_GB2312" w:hAnsi="楷体_GB2312" w:eastAsia="楷体_GB2312" w:cs="楷体_GB2312"/>
          <w:b/>
          <w:bCs/>
          <w:color w:val="auto"/>
          <w:spacing w:val="0"/>
          <w:kern w:val="0"/>
          <w:sz w:val="32"/>
          <w:szCs w:val="32"/>
          <w:shd w:val="clear" w:fill="FFFFFF"/>
          <w:lang w:val="en-US" w:eastAsia="zh-CN" w:bidi="ar"/>
        </w:rPr>
        <w:t>（三）建好信息公开的平台。</w:t>
      </w:r>
      <w:r>
        <w:rPr>
          <w:rFonts w:hint="eastAsia" w:ascii="仿宋_GB2312" w:hAnsi="仿宋_GB2312" w:eastAsia="仿宋_GB2312" w:cs="仿宋_GB2312"/>
          <w:color w:val="auto"/>
          <w:spacing w:val="0"/>
          <w:kern w:val="0"/>
          <w:sz w:val="32"/>
          <w:szCs w:val="32"/>
          <w:shd w:val="clear" w:fill="FFFFFF"/>
          <w:lang w:val="en-US" w:eastAsia="zh-CN" w:bidi="ar"/>
        </w:rPr>
        <w:t xml:space="preserve">街道受理依申请公开政务信息的机构为南外街道办事处党政办公室，受理方式包括： </w:t>
      </w:r>
      <w:r>
        <w:rPr>
          <w:rFonts w:hint="eastAsia" w:ascii="仿宋_GB2312" w:hAnsi="仿宋_GB2312" w:eastAsia="仿宋_GB2312" w:cs="仿宋_GB2312"/>
          <w:color w:val="auto"/>
          <w:spacing w:val="0"/>
          <w:kern w:val="0"/>
          <w:sz w:val="32"/>
          <w:szCs w:val="32"/>
          <w:shd w:val="clear" w:fill="FFFFFF"/>
          <w:lang w:val="en-US" w:eastAsia="zh-CN" w:bidi="ar"/>
        </w:rPr>
        <w:br w:type="textWrapping"/>
      </w:r>
      <w:r>
        <w:rPr>
          <w:rFonts w:hint="eastAsia" w:ascii="仿宋_GB2312" w:hAnsi="仿宋_GB2312" w:eastAsia="仿宋_GB2312" w:cs="仿宋_GB2312"/>
          <w:color w:val="auto"/>
          <w:spacing w:val="0"/>
          <w:kern w:val="0"/>
          <w:sz w:val="32"/>
          <w:szCs w:val="32"/>
          <w:shd w:val="clear" w:fill="FFFFFF"/>
          <w:lang w:val="en-US" w:eastAsia="zh-CN" w:bidi="ar"/>
        </w:rPr>
        <w:t xml:space="preserve">　　1、当面申请。申请人可直接到街道办事处党政办当面申请。 </w:t>
      </w:r>
      <w:r>
        <w:rPr>
          <w:rFonts w:hint="eastAsia" w:ascii="仿宋_GB2312" w:hAnsi="仿宋_GB2312" w:eastAsia="仿宋_GB2312" w:cs="仿宋_GB2312"/>
          <w:color w:val="auto"/>
          <w:spacing w:val="0"/>
          <w:kern w:val="0"/>
          <w:sz w:val="32"/>
          <w:szCs w:val="32"/>
          <w:shd w:val="clear" w:fill="FFFFFF"/>
          <w:lang w:val="en-US" w:eastAsia="zh-CN" w:bidi="ar"/>
        </w:rPr>
        <w:br w:type="textWrapping"/>
      </w:r>
      <w:r>
        <w:rPr>
          <w:rFonts w:hint="eastAsia" w:ascii="仿宋_GB2312" w:hAnsi="仿宋_GB2312" w:eastAsia="仿宋_GB2312" w:cs="仿宋_GB2312"/>
          <w:color w:val="auto"/>
          <w:spacing w:val="0"/>
          <w:kern w:val="0"/>
          <w:sz w:val="32"/>
          <w:szCs w:val="32"/>
          <w:shd w:val="clear" w:fill="FFFFFF"/>
          <w:lang w:val="en-US" w:eastAsia="zh-CN" w:bidi="ar"/>
        </w:rPr>
        <w:t xml:space="preserve">　　2、通过网络提出申请。申请人可在填妥《申请表》电子版后，随附有效身份证件或证明文件电子文档，一并发送至街道信息公开专用邮箱。 </w:t>
      </w:r>
      <w:r>
        <w:rPr>
          <w:rFonts w:hint="eastAsia" w:ascii="仿宋_GB2312" w:hAnsi="仿宋_GB2312" w:eastAsia="仿宋_GB2312" w:cs="仿宋_GB2312"/>
          <w:color w:val="auto"/>
          <w:spacing w:val="0"/>
          <w:kern w:val="0"/>
          <w:sz w:val="32"/>
          <w:szCs w:val="32"/>
          <w:shd w:val="clear" w:fill="FFFFFF"/>
          <w:lang w:val="en-US" w:eastAsia="zh-CN" w:bidi="ar"/>
        </w:rPr>
        <w:br w:type="textWrapping"/>
      </w:r>
      <w:r>
        <w:rPr>
          <w:rFonts w:hint="eastAsia" w:ascii="仿宋_GB2312" w:hAnsi="仿宋_GB2312" w:eastAsia="仿宋_GB2312" w:cs="仿宋_GB2312"/>
          <w:color w:val="auto"/>
          <w:spacing w:val="0"/>
          <w:kern w:val="0"/>
          <w:sz w:val="32"/>
          <w:szCs w:val="32"/>
          <w:shd w:val="clear" w:fill="FFFFFF"/>
          <w:lang w:val="en-US" w:eastAsia="zh-CN" w:bidi="ar"/>
        </w:rPr>
        <w:t xml:space="preserve">　　3、信函、传真申请。申请人可自行下载打印《申请表》，填妥后随同有效身份证件或证明文件复印件，邮寄或传真至街道党政办（赣州市章贡区文明大道72号）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color w:val="auto"/>
          <w:spacing w:val="0"/>
          <w:kern w:val="0"/>
          <w:sz w:val="32"/>
          <w:szCs w:val="32"/>
          <w:u w:val="none"/>
          <w:shd w:val="clear" w:fill="FFFFFF"/>
          <w:lang w:val="en-US" w:eastAsia="zh-CN" w:bidi="ar"/>
        </w:rPr>
      </w:pPr>
      <w:r>
        <w:rPr>
          <w:rFonts w:hint="eastAsia" w:ascii="楷体_GB2312" w:hAnsi="楷体_GB2312" w:eastAsia="楷体_GB2312" w:cs="楷体_GB2312"/>
          <w:b/>
          <w:bCs/>
          <w:color w:val="auto"/>
          <w:spacing w:val="0"/>
          <w:kern w:val="0"/>
          <w:sz w:val="32"/>
          <w:szCs w:val="32"/>
          <w:shd w:val="clear" w:fill="FFFFFF"/>
          <w:lang w:val="en-US" w:eastAsia="zh-CN" w:bidi="ar"/>
        </w:rPr>
        <w:t>（四）强化舆情的回应互动。</w:t>
      </w:r>
      <w:r>
        <w:rPr>
          <w:rFonts w:hint="eastAsia" w:ascii="仿宋_GB2312" w:hAnsi="仿宋_GB2312" w:eastAsia="仿宋_GB2312" w:cs="仿宋_GB2312"/>
          <w:color w:val="auto"/>
          <w:spacing w:val="0"/>
          <w:kern w:val="0"/>
          <w:sz w:val="32"/>
          <w:szCs w:val="32"/>
          <w:shd w:val="clear" w:fill="FFFFFF"/>
          <w:lang w:val="en-US" w:eastAsia="zh-CN" w:bidi="ar"/>
        </w:rPr>
        <w:t>全力做好网民留言互动等工作，通过网络问政平台、问政赣州平台、问政江西平台积极回应群众关切，</w:t>
      </w:r>
      <w:r>
        <w:rPr>
          <w:rFonts w:hint="eastAsia" w:ascii="仿宋_GB2312" w:hAnsi="仿宋_GB2312" w:eastAsia="仿宋_GB2312" w:cs="仿宋_GB2312"/>
          <w:color w:val="auto"/>
          <w:spacing w:val="0"/>
          <w:kern w:val="0"/>
          <w:sz w:val="32"/>
          <w:szCs w:val="32"/>
          <w:u w:val="none"/>
          <w:shd w:val="clear" w:fill="FFFFFF"/>
          <w:lang w:val="en-US" w:eastAsia="zh-CN" w:bidi="ar"/>
        </w:rPr>
        <w:t>切实解决群众身边急难事、烦心事、麻烦事。2019年，我街道共收到网络问政、问政赣州、问政江西群众留言46件，全部答复到位，进一步畅通了与群众的沟通渠道，解决了群众实际困难。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color w:val="auto"/>
          <w:spacing w:val="0"/>
          <w:kern w:val="0"/>
          <w:sz w:val="32"/>
          <w:szCs w:val="32"/>
          <w:shd w:val="clear" w:fill="FFFFFF"/>
          <w:lang w:val="en-US" w:eastAsia="zh-CN" w:bidi="ar"/>
        </w:rPr>
      </w:pPr>
      <w:r>
        <w:rPr>
          <w:rFonts w:hint="eastAsia" w:ascii="黑体" w:hAnsi="黑体" w:eastAsia="黑体" w:cs="黑体"/>
          <w:color w:val="auto"/>
          <w:spacing w:val="0"/>
          <w:kern w:val="0"/>
          <w:sz w:val="32"/>
          <w:szCs w:val="32"/>
          <w:shd w:val="clear" w:fill="FFFFFF"/>
          <w:lang w:val="en-US" w:eastAsia="zh-CN" w:bidi="ar"/>
        </w:rPr>
        <w:t>二、主动公开政府信息情况</w:t>
      </w:r>
    </w:p>
    <w:tbl>
      <w:tblPr>
        <w:tblStyle w:val="6"/>
        <w:tblW w:w="8140" w:type="dxa"/>
        <w:jc w:val="center"/>
        <w:shd w:val="clear" w:color="auto" w:fill="FFFFFF" w:themeFill="background1"/>
        <w:tblLayout w:type="fixed"/>
        <w:tblCellMar>
          <w:top w:w="0" w:type="dxa"/>
          <w:left w:w="0" w:type="dxa"/>
          <w:bottom w:w="0" w:type="dxa"/>
          <w:right w:w="0" w:type="dxa"/>
        </w:tblCellMar>
      </w:tblPr>
      <w:tblGrid>
        <w:gridCol w:w="3113"/>
        <w:gridCol w:w="1869"/>
        <w:gridCol w:w="1277"/>
        <w:gridCol w:w="1881"/>
      </w:tblGrid>
      <w:tr>
        <w:tblPrEx>
          <w:shd w:val="clear" w:color="auto" w:fill="FFFFFF" w:themeFill="background1"/>
          <w:tblCellMar>
            <w:top w:w="0" w:type="dxa"/>
            <w:left w:w="0" w:type="dxa"/>
            <w:bottom w:w="0" w:type="dxa"/>
            <w:right w:w="0"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信息内容</w:t>
            </w:r>
          </w:p>
        </w:tc>
        <w:tc>
          <w:tcPr>
            <w:tcW w:w="1869"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本年新</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制作数量</w:t>
            </w:r>
          </w:p>
        </w:tc>
        <w:tc>
          <w:tcPr>
            <w:tcW w:w="1277"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本年新</w:t>
            </w:r>
            <w:r>
              <w:rPr>
                <w:rFonts w:hint="eastAsia" w:ascii="仿宋_GB2312" w:hAnsi="仿宋_GB2312" w:eastAsia="仿宋_GB2312" w:cs="仿宋_GB2312"/>
                <w:color w:val="auto"/>
                <w:kern w:val="0"/>
                <w:sz w:val="20"/>
                <w:szCs w:val="20"/>
              </w:rPr>
              <w:br w:type="textWrapping"/>
            </w:r>
            <w:r>
              <w:rPr>
                <w:rFonts w:hint="eastAsia" w:ascii="仿宋_GB2312" w:hAnsi="仿宋_GB2312" w:eastAsia="仿宋_GB2312" w:cs="仿宋_GB2312"/>
                <w:color w:val="auto"/>
                <w:kern w:val="0"/>
                <w:sz w:val="20"/>
                <w:szCs w:val="20"/>
              </w:rPr>
              <w:t>公开数量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规章</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规范性文件</w:t>
            </w:r>
          </w:p>
        </w:tc>
        <w:tc>
          <w:tcPr>
            <w:tcW w:w="1869"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1277"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lang w:val="en-US" w:eastAsia="zh-CN"/>
              </w:rPr>
              <w:t>0</w:t>
            </w:r>
          </w:p>
        </w:tc>
        <w:tc>
          <w:tcPr>
            <w:tcW w:w="1881"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20"/>
                <w:szCs w:val="20"/>
                <w:lang w:val="en-US"/>
              </w:rPr>
            </w:pPr>
            <w:r>
              <w:rPr>
                <w:rFonts w:hint="eastAsia" w:ascii="仿宋_GB2312" w:hAnsi="仿宋_GB2312" w:eastAsia="仿宋_GB2312" w:cs="仿宋_GB2312"/>
                <w:color w:val="auto"/>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信息内容</w:t>
            </w:r>
          </w:p>
        </w:tc>
        <w:tc>
          <w:tcPr>
            <w:tcW w:w="1869"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上一年项目数量</w:t>
            </w:r>
          </w:p>
        </w:tc>
        <w:tc>
          <w:tcPr>
            <w:tcW w:w="1277"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本年增/减</w:t>
            </w:r>
          </w:p>
        </w:tc>
        <w:tc>
          <w:tcPr>
            <w:tcW w:w="1881"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行政许可</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18"/>
                <w:szCs w:val="18"/>
                <w:lang w:val="en-US" w:eastAsia="zh-CN"/>
              </w:rPr>
            </w:pPr>
            <w:r>
              <w:rPr>
                <w:rFonts w:hint="eastAsia" w:ascii="仿宋_GB2312" w:hAnsi="仿宋_GB2312" w:eastAsia="仿宋_GB2312" w:cs="仿宋_GB2312"/>
                <w:color w:val="auto"/>
                <w:sz w:val="18"/>
                <w:szCs w:val="18"/>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其他对外管理服务事项</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r>
      <w:tr>
        <w:tblPrEx>
          <w:tblCellMar>
            <w:top w:w="0" w:type="dxa"/>
            <w:left w:w="0" w:type="dxa"/>
            <w:bottom w:w="0" w:type="dxa"/>
            <w:right w:w="0" w:type="dxa"/>
          </w:tblCellMar>
        </w:tblPrEx>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信息内容</w:t>
            </w:r>
          </w:p>
        </w:tc>
        <w:tc>
          <w:tcPr>
            <w:tcW w:w="1869"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上一年项目数量</w:t>
            </w:r>
          </w:p>
        </w:tc>
        <w:tc>
          <w:tcPr>
            <w:tcW w:w="1277"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本年增/减</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行政处罚</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 w:hAnsi="仿宋" w:eastAsia="仿宋" w:cs="仿宋"/>
                <w:sz w:val="20"/>
                <w:szCs w:val="20"/>
              </w:rPr>
            </w:pPr>
            <w:r>
              <w:rPr>
                <w:rFonts w:hint="eastAsia" w:ascii="仿宋_GB2312" w:hAnsi="仿宋_GB2312" w:eastAsia="仿宋_GB2312" w:cs="仿宋_GB2312"/>
                <w:color w:val="auto"/>
                <w:sz w:val="20"/>
                <w:szCs w:val="20"/>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行政强制</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 w:hAnsi="仿宋" w:eastAsia="仿宋" w:cs="仿宋"/>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1277"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1881"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r>
      <w:tr>
        <w:tblPrEx>
          <w:tblCellMar>
            <w:top w:w="0" w:type="dxa"/>
            <w:left w:w="0" w:type="dxa"/>
            <w:bottom w:w="0" w:type="dxa"/>
            <w:right w:w="0"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信息内容</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上一年项目数量</w:t>
            </w:r>
          </w:p>
        </w:tc>
        <w:tc>
          <w:tcPr>
            <w:tcW w:w="3158"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行政事业性收费</w:t>
            </w:r>
          </w:p>
        </w:tc>
        <w:tc>
          <w:tcPr>
            <w:tcW w:w="1869"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w:t>
            </w:r>
          </w:p>
        </w:tc>
        <w:tc>
          <w:tcPr>
            <w:tcW w:w="3158"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0</w:t>
            </w:r>
          </w:p>
        </w:tc>
      </w:tr>
      <w:tr>
        <w:tblPrEx>
          <w:tblCellMar>
            <w:top w:w="0" w:type="dxa"/>
            <w:left w:w="0" w:type="dxa"/>
            <w:bottom w:w="0" w:type="dxa"/>
            <w:right w:w="0"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信息内容</w:t>
            </w:r>
          </w:p>
        </w:tc>
        <w:tc>
          <w:tcPr>
            <w:tcW w:w="1869"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采购项目数量</w:t>
            </w:r>
          </w:p>
        </w:tc>
        <w:tc>
          <w:tcPr>
            <w:tcW w:w="3158"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rPr>
              <w:t>政府集中采购</w:t>
            </w:r>
          </w:p>
        </w:tc>
        <w:tc>
          <w:tcPr>
            <w:tcW w:w="1869"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c>
          <w:tcPr>
            <w:tcW w:w="3158" w:type="dxa"/>
            <w:gridSpan w:val="2"/>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color w:val="auto"/>
          <w:spacing w:val="0"/>
          <w:kern w:val="0"/>
          <w:sz w:val="32"/>
          <w:szCs w:val="32"/>
          <w:shd w:val="clear" w:fill="FFFFFF"/>
          <w:lang w:val="en-US" w:eastAsia="zh-CN" w:bidi="ar"/>
        </w:rPr>
      </w:pPr>
      <w:r>
        <w:rPr>
          <w:rFonts w:hint="eastAsia" w:ascii="黑体" w:hAnsi="黑体" w:eastAsia="黑体" w:cs="黑体"/>
          <w:color w:val="auto"/>
          <w:spacing w:val="0"/>
          <w:kern w:val="0"/>
          <w:sz w:val="32"/>
          <w:szCs w:val="32"/>
          <w:shd w:val="clear" w:fill="FFFFFF"/>
          <w:lang w:val="en-US" w:eastAsia="zh-CN" w:bidi="ar"/>
        </w:rPr>
        <w:t>三、收到和处理政府信息公开申请情况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8"/>
        <w:gridCol w:w="855"/>
        <w:gridCol w:w="2089"/>
        <w:gridCol w:w="814"/>
        <w:gridCol w:w="756"/>
        <w:gridCol w:w="756"/>
        <w:gridCol w:w="815"/>
        <w:gridCol w:w="976"/>
        <w:gridCol w:w="713"/>
        <w:gridCol w:w="67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（本列数据的勾稽关系为：第一项加第二项之和，等于第三项加第四项之和）</w:t>
            </w:r>
          </w:p>
        </w:tc>
        <w:tc>
          <w:tcPr>
            <w:tcW w:w="5509"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color w:val="auto"/>
                <w:sz w:val="24"/>
                <w:szCs w:val="24"/>
              </w:rPr>
            </w:pPr>
          </w:p>
        </w:tc>
        <w:tc>
          <w:tcPr>
            <w:tcW w:w="81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自然人</w:t>
            </w:r>
          </w:p>
        </w:tc>
        <w:tc>
          <w:tcPr>
            <w:tcW w:w="4016"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法人或其他组织</w:t>
            </w:r>
          </w:p>
        </w:tc>
        <w:tc>
          <w:tcPr>
            <w:tcW w:w="67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62"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color w:val="auto"/>
                <w:sz w:val="24"/>
                <w:szCs w:val="24"/>
              </w:rPr>
            </w:pPr>
          </w:p>
        </w:tc>
        <w:tc>
          <w:tcPr>
            <w:tcW w:w="81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color w:val="auto"/>
                <w:sz w:val="24"/>
                <w:szCs w:val="24"/>
              </w:rPr>
            </w:pP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商业企业</w:t>
            </w:r>
          </w:p>
        </w:tc>
        <w:tc>
          <w:tcPr>
            <w:tcW w:w="75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科研机构</w:t>
            </w:r>
          </w:p>
        </w:tc>
        <w:tc>
          <w:tcPr>
            <w:tcW w:w="81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社会公益组织</w:t>
            </w:r>
          </w:p>
        </w:tc>
        <w:tc>
          <w:tcPr>
            <w:tcW w:w="97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法律服务机构</w:t>
            </w:r>
          </w:p>
        </w:tc>
        <w:tc>
          <w:tcPr>
            <w:tcW w:w="71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其他</w:t>
            </w:r>
          </w:p>
        </w:tc>
        <w:tc>
          <w:tcPr>
            <w:tcW w:w="67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3562"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一、本年新收政府信息公开申请数量</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3562"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二、上年结转政府信息公开申请数量</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三、本年度办理结果</w:t>
            </w: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（一）予以公开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lang w:val="en-US"/>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（二）部分公开（区分处理的，只计这一情形，不计其他情形）</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（三）不予公开</w:t>
            </w: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1.属于国家秘密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2.其他法律行政法规禁止公开</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3.危及“三安全一稳定”</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4.保护第三方合法权益</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5.属于三类内部事务信息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6.属于四类过程性信息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7.属于行政执法案卷</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8.属于行政查询事项</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（四）无法提供</w:t>
            </w: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1.本机关不掌握相关政府信息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2.没有现成信息需要另行制作</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3.补正后申请内容仍不明确</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（五）不予处理</w:t>
            </w: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1.信访举报投诉类申请</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2.重复申请</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3.要求提供公开出版物</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4.无正当理由大量反复申请</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855"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5.要求行政机关确认或重新出具已获取信息</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（六）其他处理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rightChars="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61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rPr>
            </w:pPr>
          </w:p>
        </w:tc>
        <w:tc>
          <w:tcPr>
            <w:tcW w:w="2944" w:type="dxa"/>
            <w:gridSpan w:val="2"/>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（七）总计</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0" w:hRule="atLeast"/>
          <w:jc w:val="center"/>
        </w:trPr>
        <w:tc>
          <w:tcPr>
            <w:tcW w:w="3562"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四、结转下年度继续办理</w:t>
            </w:r>
          </w:p>
        </w:tc>
        <w:tc>
          <w:tcPr>
            <w:tcW w:w="81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0"/>
                <w:szCs w:val="20"/>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0</w:t>
            </w:r>
          </w:p>
        </w:tc>
        <w:tc>
          <w:tcPr>
            <w:tcW w:w="75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81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97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71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lang w:val="en-US" w:eastAsia="zh-CN"/>
              </w:rPr>
              <w:t>0</w:t>
            </w:r>
          </w:p>
        </w:tc>
        <w:tc>
          <w:tcPr>
            <w:tcW w:w="67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color w:val="auto"/>
          <w:spacing w:val="0"/>
          <w:kern w:val="0"/>
          <w:sz w:val="32"/>
          <w:szCs w:val="32"/>
          <w:shd w:val="clear" w:fill="FFFFFF"/>
          <w:lang w:val="en-US" w:eastAsia="zh-CN" w:bidi="ar"/>
        </w:rPr>
      </w:pPr>
      <w:r>
        <w:rPr>
          <w:rFonts w:hint="eastAsia" w:ascii="黑体" w:hAnsi="黑体" w:eastAsia="黑体" w:cs="黑体"/>
          <w:color w:val="auto"/>
          <w:spacing w:val="0"/>
          <w:kern w:val="0"/>
          <w:sz w:val="32"/>
          <w:szCs w:val="32"/>
          <w:shd w:val="clear" w:fill="FFFFFF"/>
          <w:lang w:val="en-US" w:eastAsia="zh-CN" w:bidi="ar"/>
        </w:rPr>
        <w:t>四、政府信息公开行政复议、行政诉讼情况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color w:val="auto"/>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color w:val="auto"/>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color w:val="auto"/>
                <w:sz w:val="24"/>
                <w:szCs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40" w:lineRule="exact"/>
              <w:ind w:right="0"/>
              <w:jc w:val="center"/>
              <w:textAlignment w:val="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ind w:right="0"/>
              <w:jc w:val="center"/>
              <w:textAlignment w:val="auto"/>
              <w:rPr>
                <w:rFonts w:hint="eastAsia"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kern w:val="0"/>
                <w:sz w:val="20"/>
                <w:szCs w:val="20"/>
                <w:lang w:val="en-US" w:eastAsia="zh-CN"/>
              </w:rPr>
              <w:t>0</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黑体" w:hAnsi="黑体" w:eastAsia="黑体" w:cs="黑体"/>
          <w:color w:val="auto"/>
          <w:spacing w:val="0"/>
          <w:kern w:val="0"/>
          <w:sz w:val="32"/>
          <w:szCs w:val="32"/>
          <w:shd w:val="clear" w:fill="FFFFFF"/>
          <w:lang w:val="en-US" w:eastAsia="zh-CN" w:bidi="ar"/>
        </w:rPr>
      </w:pPr>
      <w:r>
        <w:rPr>
          <w:rFonts w:hint="eastAsia" w:ascii="黑体" w:hAnsi="黑体" w:eastAsia="黑体" w:cs="黑体"/>
          <w:color w:val="auto"/>
          <w:spacing w:val="0"/>
          <w:kern w:val="0"/>
          <w:sz w:val="32"/>
          <w:szCs w:val="32"/>
          <w:shd w:val="clear" w:fill="FFFFFF"/>
          <w:lang w:val="en-US" w:eastAsia="zh-CN" w:bidi="ar"/>
        </w:rPr>
        <w:t>五、存在的主要问题及改进情况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88" w:lineRule="atLeast"/>
        <w:ind w:left="0" w:right="0" w:firstLine="640" w:firstLineChars="200"/>
        <w:jc w:val="left"/>
        <w:textAlignment w:val="auto"/>
        <w:rPr>
          <w:rFonts w:hint="eastAsia" w:ascii="宋体" w:hAnsi="宋体" w:eastAsia="宋体" w:cs="宋体"/>
          <w:color w:val="000000"/>
          <w:sz w:val="16"/>
          <w:szCs w:val="16"/>
        </w:rPr>
      </w:pPr>
      <w:r>
        <w:rPr>
          <w:rFonts w:hint="eastAsia" w:ascii="仿宋_GB2312" w:hAnsi="仿宋_GB2312" w:eastAsia="仿宋_GB2312" w:cs="仿宋_GB2312"/>
          <w:color w:val="auto"/>
          <w:spacing w:val="0"/>
          <w:kern w:val="0"/>
          <w:sz w:val="32"/>
          <w:szCs w:val="32"/>
          <w:shd w:val="clear" w:fill="FFFFFF"/>
          <w:lang w:val="en-US" w:eastAsia="zh-CN" w:bidi="ar"/>
        </w:rPr>
        <w:t xml:space="preserve">2019年，我街道政府信息公开工作虽然取得了一定的成绩，但我们也清醒地认识到，与上级的要求和人民群众的期望相比，还存在着一些差距和问题，主要有：一是信息质量不够高。部分机关部门科室和社区上报的信息质量不高，个别社区存在信息上报不够及时，信息稿件数量少、质量低的问题；二是政府信息公开的内容不够完善，特别是规范性文件的主动公开有待加强； 主要表现在：一是队伍建设有待加强；二是公开的信息数量不够；三是信息公开不及时。 </w:t>
      </w:r>
      <w:r>
        <w:rPr>
          <w:rFonts w:hint="eastAsia" w:ascii="仿宋_GB2312" w:hAnsi="仿宋_GB2312" w:eastAsia="仿宋_GB2312" w:cs="仿宋_GB2312"/>
          <w:color w:val="auto"/>
          <w:spacing w:val="0"/>
          <w:kern w:val="0"/>
          <w:sz w:val="32"/>
          <w:szCs w:val="32"/>
          <w:shd w:val="clear" w:fill="FFFFFF"/>
          <w:lang w:val="en-US" w:eastAsia="zh-CN" w:bidi="ar"/>
        </w:rPr>
        <w:br w:type="textWrapping"/>
      </w:r>
      <w:r>
        <w:rPr>
          <w:rFonts w:hint="eastAsia" w:ascii="仿宋_GB2312" w:hAnsi="仿宋_GB2312" w:eastAsia="仿宋_GB2312" w:cs="仿宋_GB2312"/>
          <w:color w:val="auto"/>
          <w:spacing w:val="0"/>
          <w:kern w:val="0"/>
          <w:sz w:val="32"/>
          <w:szCs w:val="32"/>
          <w:shd w:val="clear" w:fill="FFFFFF"/>
          <w:lang w:val="en-US" w:eastAsia="zh-CN" w:bidi="ar"/>
        </w:rPr>
        <w:t xml:space="preserve">　　针对存在的问题，我们制定了以下改进措施： </w:t>
      </w:r>
      <w:r>
        <w:rPr>
          <w:rFonts w:hint="eastAsia" w:ascii="仿宋_GB2312" w:hAnsi="仿宋_GB2312" w:eastAsia="仿宋_GB2312" w:cs="仿宋_GB2312"/>
          <w:color w:val="auto"/>
          <w:spacing w:val="0"/>
          <w:kern w:val="0"/>
          <w:sz w:val="32"/>
          <w:szCs w:val="32"/>
          <w:shd w:val="clear" w:fill="FFFFFF"/>
          <w:lang w:val="en-US" w:eastAsia="zh-CN" w:bidi="ar"/>
        </w:rPr>
        <w:br w:type="textWrapping"/>
      </w:r>
      <w:r>
        <w:rPr>
          <w:rFonts w:hint="eastAsia" w:ascii="仿宋_GB2312" w:hAnsi="仿宋_GB2312" w:eastAsia="仿宋_GB2312" w:cs="仿宋_GB2312"/>
          <w:color w:val="auto"/>
          <w:spacing w:val="0"/>
          <w:kern w:val="0"/>
          <w:sz w:val="32"/>
          <w:szCs w:val="32"/>
          <w:shd w:val="clear" w:fill="FFFFFF"/>
          <w:lang w:val="en-US" w:eastAsia="zh-CN" w:bidi="ar"/>
        </w:rPr>
        <w:t xml:space="preserve">　　1、配强队伍，确保信息工作有人抓。村（社区）建立信息报送员队伍，规范信息收集，由党政办负责汇总撰写信息和上报工作。 </w:t>
      </w:r>
      <w:r>
        <w:rPr>
          <w:rFonts w:hint="eastAsia" w:ascii="仿宋_GB2312" w:hAnsi="仿宋_GB2312" w:eastAsia="仿宋_GB2312" w:cs="仿宋_GB2312"/>
          <w:color w:val="auto"/>
          <w:spacing w:val="0"/>
          <w:kern w:val="0"/>
          <w:sz w:val="32"/>
          <w:szCs w:val="32"/>
          <w:shd w:val="clear" w:fill="FFFFFF"/>
          <w:lang w:val="en-US" w:eastAsia="zh-CN" w:bidi="ar"/>
        </w:rPr>
        <w:br w:type="textWrapping"/>
      </w:r>
      <w:r>
        <w:rPr>
          <w:rFonts w:hint="eastAsia" w:ascii="仿宋_GB2312" w:hAnsi="仿宋_GB2312" w:eastAsia="仿宋_GB2312" w:cs="仿宋_GB2312"/>
          <w:color w:val="auto"/>
          <w:spacing w:val="0"/>
          <w:kern w:val="0"/>
          <w:sz w:val="32"/>
          <w:szCs w:val="32"/>
          <w:shd w:val="clear" w:fill="FFFFFF"/>
          <w:lang w:val="en-US" w:eastAsia="zh-CN" w:bidi="ar"/>
        </w:rPr>
        <w:t xml:space="preserve">　　2、强化保障，做到信息工作抓得实。制定信息工作考核办法，将其纳入年终绩效考核，与中心工作同部署同考核。 </w:t>
      </w:r>
      <w:r>
        <w:rPr>
          <w:rFonts w:hint="eastAsia" w:ascii="仿宋_GB2312" w:hAnsi="仿宋_GB2312" w:eastAsia="仿宋_GB2312" w:cs="仿宋_GB2312"/>
          <w:color w:val="auto"/>
          <w:spacing w:val="0"/>
          <w:kern w:val="0"/>
          <w:sz w:val="32"/>
          <w:szCs w:val="32"/>
          <w:shd w:val="clear" w:fill="FFFFFF"/>
          <w:lang w:val="en-US" w:eastAsia="zh-CN" w:bidi="ar"/>
        </w:rPr>
        <w:br w:type="textWrapping"/>
      </w:r>
      <w:r>
        <w:rPr>
          <w:rFonts w:hint="eastAsia" w:ascii="仿宋_GB2312" w:hAnsi="仿宋_GB2312" w:eastAsia="仿宋_GB2312" w:cs="仿宋_GB2312"/>
          <w:color w:val="auto"/>
          <w:spacing w:val="0"/>
          <w:kern w:val="0"/>
          <w:sz w:val="32"/>
          <w:szCs w:val="32"/>
          <w:shd w:val="clear" w:fill="FFFFFF"/>
          <w:lang w:val="en-US" w:eastAsia="zh-CN" w:bidi="ar"/>
        </w:rPr>
        <w:t xml:space="preserve">　　（二）具体解决办法和改进措施 </w:t>
      </w:r>
      <w:r>
        <w:rPr>
          <w:rFonts w:hint="eastAsia" w:ascii="仿宋_GB2312" w:hAnsi="仿宋_GB2312" w:eastAsia="仿宋_GB2312" w:cs="仿宋_GB2312"/>
          <w:color w:val="auto"/>
          <w:spacing w:val="0"/>
          <w:kern w:val="0"/>
          <w:sz w:val="32"/>
          <w:szCs w:val="32"/>
          <w:shd w:val="clear" w:fill="FFFFFF"/>
          <w:lang w:val="en-US" w:eastAsia="zh-CN" w:bidi="ar"/>
        </w:rPr>
        <w:br w:type="textWrapping"/>
      </w:r>
      <w:r>
        <w:rPr>
          <w:rFonts w:hint="eastAsia" w:ascii="仿宋_GB2312" w:hAnsi="仿宋_GB2312" w:eastAsia="仿宋_GB2312" w:cs="仿宋_GB2312"/>
          <w:color w:val="auto"/>
          <w:spacing w:val="0"/>
          <w:kern w:val="0"/>
          <w:sz w:val="32"/>
          <w:szCs w:val="32"/>
          <w:shd w:val="clear" w:fill="FFFFFF"/>
          <w:lang w:val="en-US" w:eastAsia="zh-CN" w:bidi="ar"/>
        </w:rPr>
        <w:t xml:space="preserve">　　今后，我街道将继续按照《条例》和中央、省、市、区的有关要求，狠抓落实，规范内容，丰富载体，创新机制，认真解决好存在的问题和不足，努力把南外街道信息公开工作提高到一个新的水平。一是提高认识，明确责任。进一步加强有关政府信息公开文件和知识的学习，不断提高对政府信息公开工作重要性的认识，增强做好政府信息公开工作的责任感和使命感。二是加强培训，熟悉业务。进一步加强政府信息公开业务知识培训，不断提高工作人员的业务水平，确保政府信息公开工作规范有序推进。三是采取措施，积极整改。针对自身工作中存在的问题，加大整改力度，搞好自查自纠。四要通过完善制度，规范信息公开行为，确保信息公开工作经常化、制度化、规范化。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黑体" w:hAnsi="黑体" w:eastAsia="黑体" w:cs="黑体"/>
          <w:color w:val="auto"/>
          <w:spacing w:val="0"/>
          <w:kern w:val="0"/>
          <w:sz w:val="32"/>
          <w:szCs w:val="32"/>
          <w:shd w:val="clear" w:fill="FFFFFF"/>
          <w:lang w:val="en-US" w:eastAsia="zh-CN" w:bidi="ar"/>
        </w:rPr>
      </w:pPr>
      <w:r>
        <w:rPr>
          <w:rFonts w:hint="eastAsia" w:ascii="黑体" w:hAnsi="黑体" w:eastAsia="黑体" w:cs="黑体"/>
          <w:color w:val="auto"/>
          <w:spacing w:val="0"/>
          <w:kern w:val="0"/>
          <w:sz w:val="32"/>
          <w:szCs w:val="32"/>
          <w:shd w:val="clear" w:fill="FFFFFF"/>
          <w:lang w:val="en-US" w:eastAsia="zh-CN" w:bidi="ar"/>
        </w:rPr>
        <w:t>六、其他需要报告的事项</w:t>
      </w:r>
    </w:p>
    <w:p>
      <w:pPr>
        <w:keepNext w:val="0"/>
        <w:keepLines w:val="0"/>
        <w:pageBreakBefore w:val="0"/>
        <w:widowControl w:val="0"/>
        <w:kinsoku/>
        <w:wordWrap w:val="0"/>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color w:val="auto"/>
          <w:spacing w:val="0"/>
          <w:kern w:val="0"/>
          <w:sz w:val="32"/>
          <w:szCs w:val="32"/>
          <w:shd w:val="clear" w:fill="FFFFFF"/>
          <w:lang w:val="en-US" w:eastAsia="zh-CN" w:bidi="ar"/>
        </w:rPr>
      </w:pPr>
      <w:r>
        <w:rPr>
          <w:rFonts w:hint="eastAsia" w:ascii="仿宋_GB2312" w:hAnsi="仿宋_GB2312" w:eastAsia="仿宋_GB2312" w:cs="仿宋_GB2312"/>
          <w:color w:val="auto"/>
          <w:spacing w:val="0"/>
          <w:kern w:val="0"/>
          <w:sz w:val="32"/>
          <w:szCs w:val="32"/>
          <w:shd w:val="clear" w:fill="FFFFFF"/>
          <w:lang w:val="en-US" w:eastAsia="zh-CN" w:bidi="ar"/>
        </w:rPr>
        <w:t>章贡区人民政府网站网址为http://www.zgq.gov.cn，如需了解更多政府信息，请登录查询。</w:t>
      </w:r>
    </w:p>
    <w:p>
      <w:pPr>
        <w:keepNext w:val="0"/>
        <w:keepLines w:val="0"/>
        <w:pageBreakBefore w:val="0"/>
        <w:kinsoku/>
        <w:overflowPunct/>
        <w:topLinePunct w:val="0"/>
        <w:autoSpaceDE/>
        <w:autoSpaceDN/>
        <w:bidi w:val="0"/>
        <w:adjustRightInd/>
        <w:snapToGrid/>
        <w:spacing w:line="560" w:lineRule="exact"/>
        <w:ind w:right="0"/>
        <w:textAlignment w:val="auto"/>
        <w:rPr>
          <w:color w:val="auto"/>
        </w:rPr>
      </w:pPr>
    </w:p>
    <w:sectPr>
      <w:footerReference r:id="rId3" w:type="default"/>
      <w:pgSz w:w="11906" w:h="16838"/>
      <w:pgMar w:top="2098" w:right="1587" w:bottom="1871"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307FDE"/>
    <w:rsid w:val="14955FF6"/>
    <w:rsid w:val="1E6D5FFF"/>
    <w:rsid w:val="213C468C"/>
    <w:rsid w:val="256F6D18"/>
    <w:rsid w:val="296A3BD3"/>
    <w:rsid w:val="307B0568"/>
    <w:rsid w:val="33564F58"/>
    <w:rsid w:val="369E6266"/>
    <w:rsid w:val="387E3CF6"/>
    <w:rsid w:val="3F3D0D41"/>
    <w:rsid w:val="43804F55"/>
    <w:rsid w:val="49766D6C"/>
    <w:rsid w:val="520F254A"/>
    <w:rsid w:val="5D2331A3"/>
    <w:rsid w:val="686F49C8"/>
    <w:rsid w:val="6D961284"/>
    <w:rsid w:val="6DF85C0C"/>
    <w:rsid w:val="750F19EB"/>
    <w:rsid w:val="78323D4B"/>
    <w:rsid w:val="7CEE0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555555"/>
      <w:u w:val="none"/>
    </w:rPr>
  </w:style>
  <w:style w:type="character" w:styleId="10">
    <w:name w:val="Hyperlink"/>
    <w:basedOn w:val="7"/>
    <w:qFormat/>
    <w:uiPriority w:val="0"/>
    <w:rPr>
      <w:color w:val="555555"/>
      <w:u w:val="none"/>
    </w:rPr>
  </w:style>
  <w:style w:type="character" w:customStyle="1" w:styleId="11">
    <w:name w:val="disabled"/>
    <w:basedOn w:val="7"/>
    <w:qFormat/>
    <w:uiPriority w:val="0"/>
    <w:rPr>
      <w:color w:val="CCCCCC"/>
      <w:bdr w:val="single" w:color="F3F3F3" w:sz="6" w:space="0"/>
    </w:rPr>
  </w:style>
  <w:style w:type="character" w:customStyle="1" w:styleId="12">
    <w:name w:val="current"/>
    <w:basedOn w:val="7"/>
    <w:qFormat/>
    <w:uiPriority w:val="0"/>
    <w:rPr>
      <w:color w:val="FFFFFF"/>
      <w:u w:val="none"/>
      <w:bdr w:val="single" w:color="FB6E52" w:sz="6" w:space="0"/>
      <w:shd w:val="clear" w:fill="FB6E52"/>
    </w:rPr>
  </w:style>
  <w:style w:type="character" w:customStyle="1" w:styleId="13">
    <w:name w:val="current1"/>
    <w:basedOn w:val="7"/>
    <w:qFormat/>
    <w:uiPriority w:val="0"/>
    <w:rPr>
      <w:b/>
      <w:color w:val="FFFFFF"/>
      <w:bdr w:val="single" w:color="D80D00" w:sz="6" w:space="0"/>
      <w:shd w:val="clear" w:fill="D80D00"/>
    </w:rPr>
  </w:style>
  <w:style w:type="character" w:customStyle="1" w:styleId="14">
    <w:name w:val="bsharetex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Lynn</cp:lastModifiedBy>
  <cp:lastPrinted>2020-02-08T08:25:00Z</cp:lastPrinted>
  <dcterms:modified xsi:type="dcterms:W3CDTF">2020-02-14T01:46:07Z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