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宋体" w:hAnsi="宋体" w:eastAsia="方正小标宋简体" w:cs="方正小标宋简体"/>
          <w:spacing w:val="-34"/>
          <w:sz w:val="72"/>
          <w:szCs w:val="40"/>
          <w:lang w:eastAsia="zh-CN"/>
        </w:rPr>
      </w:pPr>
      <w:r>
        <w:rPr>
          <w:rFonts w:hint="eastAsia" w:ascii="宋体" w:hAnsi="宋体" w:eastAsia="方正小标宋简体" w:cs="方正小标宋简体"/>
          <w:spacing w:val="-34"/>
          <w:sz w:val="72"/>
          <w:szCs w:val="40"/>
        </w:rPr>
        <w:t>章贡区</w:t>
      </w:r>
      <w:r>
        <w:rPr>
          <w:rFonts w:hint="eastAsia" w:ascii="宋体" w:hAnsi="宋体" w:eastAsia="方正小标宋简体" w:cs="方正小标宋简体"/>
          <w:spacing w:val="-34"/>
          <w:sz w:val="72"/>
          <w:szCs w:val="40"/>
          <w:lang w:eastAsia="zh-CN"/>
        </w:rPr>
        <w:t>“</w:t>
      </w:r>
      <w:r>
        <w:rPr>
          <w:rFonts w:hint="eastAsia" w:ascii="宋体" w:hAnsi="宋体" w:eastAsia="方正小标宋简体" w:cs="方正小标宋简体"/>
          <w:spacing w:val="-34"/>
          <w:sz w:val="72"/>
          <w:szCs w:val="40"/>
        </w:rPr>
        <w:t>六稳六保</w:t>
      </w:r>
      <w:r>
        <w:rPr>
          <w:rFonts w:hint="eastAsia" w:ascii="宋体" w:hAnsi="宋体" w:eastAsia="方正小标宋简体" w:cs="方正小标宋简体"/>
          <w:spacing w:val="-34"/>
          <w:sz w:val="72"/>
          <w:szCs w:val="40"/>
          <w:lang w:eastAsia="zh-CN"/>
        </w:rPr>
        <w:t>”惠企政策</w:t>
      </w:r>
    </w:p>
    <w:p>
      <w:pPr>
        <w:spacing w:line="1200" w:lineRule="exact"/>
        <w:jc w:val="center"/>
        <w:rPr>
          <w:rFonts w:hint="eastAsia" w:ascii="宋体" w:hAnsi="宋体" w:eastAsia="方正小标宋简体" w:cs="方正小标宋简体"/>
          <w:sz w:val="72"/>
          <w:szCs w:val="40"/>
          <w:lang w:eastAsia="zh-CN"/>
        </w:rPr>
      </w:pPr>
    </w:p>
    <w:p>
      <w:pPr>
        <w:spacing w:line="1200" w:lineRule="exact"/>
        <w:jc w:val="center"/>
        <w:rPr>
          <w:rFonts w:hint="eastAsia" w:ascii="宋体" w:hAnsi="宋体" w:eastAsia="方正小标宋简体" w:cs="方正小标宋简体"/>
          <w:sz w:val="72"/>
          <w:szCs w:val="40"/>
          <w:lang w:eastAsia="zh-CN"/>
        </w:rPr>
      </w:pPr>
      <w:r>
        <w:rPr>
          <w:rFonts w:hint="eastAsia" w:ascii="宋体" w:hAnsi="宋体" w:eastAsia="方正小标宋简体" w:cs="方正小标宋简体"/>
          <w:sz w:val="72"/>
          <w:szCs w:val="40"/>
          <w:lang w:eastAsia="zh-CN"/>
        </w:rPr>
        <w:t>文</w:t>
      </w:r>
    </w:p>
    <w:p>
      <w:pPr>
        <w:spacing w:line="1200" w:lineRule="exact"/>
        <w:jc w:val="center"/>
        <w:rPr>
          <w:rFonts w:hint="eastAsia" w:ascii="宋体" w:hAnsi="宋体" w:eastAsia="方正小标宋简体" w:cs="方正小标宋简体"/>
          <w:sz w:val="72"/>
          <w:szCs w:val="40"/>
          <w:lang w:eastAsia="zh-CN"/>
        </w:rPr>
      </w:pPr>
    </w:p>
    <w:p>
      <w:pPr>
        <w:spacing w:line="1200" w:lineRule="exact"/>
        <w:jc w:val="center"/>
        <w:rPr>
          <w:rFonts w:hint="eastAsia" w:ascii="宋体" w:hAnsi="宋体" w:eastAsia="方正小标宋简体" w:cs="方正小标宋简体"/>
          <w:sz w:val="72"/>
          <w:szCs w:val="40"/>
          <w:lang w:eastAsia="zh-CN"/>
        </w:rPr>
      </w:pPr>
      <w:r>
        <w:rPr>
          <w:rFonts w:hint="eastAsia" w:ascii="宋体" w:hAnsi="宋体" w:eastAsia="方正小标宋简体" w:cs="方正小标宋简体"/>
          <w:sz w:val="72"/>
          <w:szCs w:val="40"/>
          <w:lang w:eastAsia="zh-CN"/>
        </w:rPr>
        <w:t>件</w:t>
      </w:r>
    </w:p>
    <w:p>
      <w:pPr>
        <w:spacing w:line="1200" w:lineRule="exact"/>
        <w:jc w:val="center"/>
        <w:rPr>
          <w:rFonts w:ascii="宋体" w:hAnsi="宋体" w:eastAsia="方正小标宋简体" w:cs="方正小标宋简体"/>
          <w:sz w:val="72"/>
          <w:szCs w:val="40"/>
        </w:rPr>
      </w:pPr>
    </w:p>
    <w:p>
      <w:pPr>
        <w:spacing w:line="1200" w:lineRule="exact"/>
        <w:jc w:val="center"/>
        <w:rPr>
          <w:rFonts w:ascii="宋体" w:hAnsi="宋体" w:eastAsia="方正小标宋简体" w:cs="方正小标宋简体"/>
          <w:sz w:val="72"/>
          <w:szCs w:val="40"/>
        </w:rPr>
      </w:pPr>
      <w:r>
        <w:rPr>
          <w:rFonts w:ascii="宋体" w:hAnsi="宋体" w:eastAsia="方正小标宋简体" w:cs="方正小标宋简体"/>
          <w:sz w:val="72"/>
          <w:szCs w:val="40"/>
        </w:rPr>
        <w:t>汇</w:t>
      </w:r>
    </w:p>
    <w:p>
      <w:pPr>
        <w:spacing w:line="1200" w:lineRule="exact"/>
        <w:jc w:val="center"/>
        <w:rPr>
          <w:rFonts w:ascii="宋体" w:hAnsi="宋体" w:eastAsia="方正小标宋简体" w:cs="方正小标宋简体"/>
          <w:sz w:val="72"/>
          <w:szCs w:val="40"/>
        </w:rPr>
      </w:pPr>
    </w:p>
    <w:p>
      <w:pPr>
        <w:spacing w:line="1200" w:lineRule="exact"/>
        <w:jc w:val="center"/>
        <w:rPr>
          <w:rFonts w:ascii="宋体" w:hAnsi="宋体" w:eastAsia="方正小标宋简体" w:cs="方正小标宋简体"/>
          <w:sz w:val="72"/>
          <w:szCs w:val="40"/>
        </w:rPr>
      </w:pPr>
      <w:r>
        <w:rPr>
          <w:rFonts w:ascii="宋体" w:hAnsi="宋体" w:eastAsia="方正小标宋简体" w:cs="方正小标宋简体"/>
          <w:sz w:val="72"/>
          <w:szCs w:val="40"/>
        </w:rPr>
        <w:t>编</w:t>
      </w:r>
    </w:p>
    <w:p>
      <w:pPr>
        <w:jc w:val="center"/>
        <w:rPr>
          <w:rFonts w:ascii="华文楷体" w:hAnsi="华文楷体" w:eastAsia="华文楷体"/>
          <w:sz w:val="40"/>
        </w:rPr>
      </w:pPr>
    </w:p>
    <w:p>
      <w:pPr>
        <w:jc w:val="center"/>
        <w:rPr>
          <w:rFonts w:ascii="华文楷体" w:hAnsi="华文楷体" w:eastAsia="华文楷体"/>
          <w:sz w:val="40"/>
        </w:rPr>
      </w:pPr>
    </w:p>
    <w:p>
      <w:pPr>
        <w:jc w:val="center"/>
        <w:rPr>
          <w:rFonts w:ascii="华文楷体" w:hAnsi="华文楷体" w:eastAsia="华文楷体"/>
          <w:sz w:val="40"/>
        </w:rPr>
      </w:pPr>
    </w:p>
    <w:p>
      <w:pPr>
        <w:jc w:val="center"/>
        <w:rPr>
          <w:rFonts w:hint="eastAsia" w:ascii="华文楷体" w:hAnsi="华文楷体" w:eastAsia="华文楷体"/>
          <w:sz w:val="36"/>
          <w:lang w:val="en-US" w:eastAsia="zh-CN"/>
        </w:rPr>
      </w:pPr>
      <w:r>
        <w:rPr>
          <w:rFonts w:hint="eastAsia" w:ascii="华文楷体" w:hAnsi="华文楷体" w:eastAsia="华文楷体"/>
          <w:sz w:val="36"/>
          <w:lang w:val="en-US" w:eastAsia="zh-CN"/>
        </w:rPr>
        <w:t>赣州市章贡区发展和改革委员会</w:t>
      </w:r>
    </w:p>
    <w:p>
      <w:pPr>
        <w:jc w:val="center"/>
        <w:rPr>
          <w:rFonts w:hint="eastAsia" w:ascii="华文楷体" w:hAnsi="华文楷体" w:eastAsia="华文楷体"/>
          <w:sz w:val="36"/>
        </w:rPr>
      </w:pPr>
      <w:r>
        <w:rPr>
          <w:rFonts w:hint="eastAsia" w:ascii="华文楷体" w:hAnsi="华文楷体" w:eastAsia="华文楷体"/>
          <w:sz w:val="36"/>
        </w:rPr>
        <w:t>二</w:t>
      </w:r>
      <w:r>
        <w:rPr>
          <w:rFonts w:ascii="华文楷体" w:hAnsi="华文楷体" w:eastAsia="华文楷体"/>
          <w:sz w:val="36"/>
        </w:rPr>
        <w:t>〇二〇年九月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目</w:t>
      </w:r>
      <w:r>
        <w:rPr>
          <w:rFonts w:hint="eastAsia" w:ascii="宋体" w:hAnsi="宋体" w:eastAsia="方正小标宋简体" w:cs="方正小标宋简体"/>
          <w:sz w:val="40"/>
          <w:szCs w:val="40"/>
          <w:lang w:val="en-US" w:eastAsia="zh-CN"/>
        </w:rPr>
        <w:t xml:space="preserve">   </w:t>
      </w:r>
      <w:bookmarkStart w:id="1" w:name="_GoBack"/>
      <w:bookmarkEnd w:id="1"/>
      <w:r>
        <w:rPr>
          <w:rFonts w:hint="eastAsia" w:ascii="宋体" w:hAnsi="宋体" w:eastAsia="方正小标宋简体" w:cs="方正小标宋简体"/>
          <w:sz w:val="40"/>
          <w:szCs w:val="40"/>
        </w:rPr>
        <w:t>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1.《江西省人民政府关于做好“六稳”工作落实“六保”任务的实施意见》（赣府发〔2020〕11号）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w:t>
      </w:r>
      <w:r>
        <w:rPr>
          <w:rFonts w:hint="default" w:ascii="宋体" w:hAnsi="宋体" w:eastAsia="仿宋_GB2312" w:cs="仿宋_GB2312"/>
          <w:sz w:val="32"/>
          <w:szCs w:val="32"/>
          <w:lang w:val="en-US" w:eastAsia="zh-CN"/>
        </w:rPr>
        <w:t>《江西省人民政府印发关于有效应对疫情稳定经济增长20条政策措施的通知》（赣府发〔2020〕2号）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3.《赣州市人民政府办公室印发关于做好“六稳”工作落实“六保”任务的若干措施的通知》（赣市府发〔2020〕45号）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4.《赣州市人民政府印发关于有效应对疫情稳定经济增长30条政策措施的通知》（赣市府发〔2020〕4号）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5.赣州市章贡区人民政府办公室印发关于做好“六稳”工作落实“六保”任务的若干措施的通知（区府办字〔2020〕45号）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6.关于印发《章贡区推进全域旅游发展奖补办法（试行）》的通知（区府办字〔2020〕38号）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7.关于印发《章贡区支持文化产业发展的若干措施（试行）》的通知（区府办字〔2020〕33号）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8.关于印发《进一步支持建筑业（总部）发展的若干措施》的通知（区府办字〔2020〕28号）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9.关于印发章贡区新能源汽车推广应用行动计划（2020-2022年）的通知（区府办字〔2020〕27号）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10.印发《关于战疫情促消费稳商贸的六条政策》的通知（区府办字〔2020〕17号）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11.印发《关于进一步推动夜间经济发展促进消费升级的实施方案》的通知（区府办字〔2020〕16号）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12.关于印发《章贡区农业主导产业发展奖补办法》的通知（区府办字〔2020〕9号）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13.印发关于《有效应对疫情促进商贸服务业平稳发展的九条措施》的通知（区府办字〔2020〕7号）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14.关于印发《章贡区服务企业用工实施方案》的通知（区人社字〔2020〕11号）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15.关于印发《章贡区进一步做好当前稳就业保用工工作方案》的通知（区府办字〔2020〕3号）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16.赣州市章贡区人民政府印发关于有效应对疫情稳定经济增长10条政策措施的通知（区府发〔2020〕2号）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章贡区“六稳六保”惠企政策联系人员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pPr>
    </w:p>
    <w:tbl>
      <w:tblPr>
        <w:tblStyle w:val="9"/>
        <w:tblW w:w="8331" w:type="dxa"/>
        <w:tblInd w:w="0" w:type="dxa"/>
        <w:shd w:val="clear" w:color="auto" w:fill="auto"/>
        <w:tblLayout w:type="fixed"/>
        <w:tblCellMar>
          <w:top w:w="0" w:type="dxa"/>
          <w:left w:w="0" w:type="dxa"/>
          <w:bottom w:w="0" w:type="dxa"/>
          <w:right w:w="0" w:type="dxa"/>
        </w:tblCellMar>
      </w:tblPr>
      <w:tblGrid>
        <w:gridCol w:w="2136"/>
        <w:gridCol w:w="1110"/>
        <w:gridCol w:w="2265"/>
        <w:gridCol w:w="1275"/>
        <w:gridCol w:w="1545"/>
      </w:tblGrid>
      <w:tr>
        <w:tblPrEx>
          <w:shd w:val="clear" w:color="auto" w:fill="auto"/>
          <w:tblCellMar>
            <w:top w:w="0" w:type="dxa"/>
            <w:left w:w="0" w:type="dxa"/>
            <w:bottom w:w="0" w:type="dxa"/>
            <w:right w:w="0" w:type="dxa"/>
          </w:tblCellMar>
        </w:tblPrEx>
        <w:trPr>
          <w:trHeight w:val="72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黑体" w:cs="黑体"/>
                <w:i w:val="0"/>
                <w:color w:val="000000"/>
                <w:sz w:val="28"/>
                <w:szCs w:val="28"/>
                <w:u w:val="none"/>
              </w:rPr>
            </w:pPr>
            <w:r>
              <w:rPr>
                <w:rFonts w:hint="eastAsia" w:ascii="宋体" w:hAnsi="宋体" w:eastAsia="黑体" w:cs="黑体"/>
                <w:i w:val="0"/>
                <w:color w:val="000000"/>
                <w:kern w:val="0"/>
                <w:sz w:val="28"/>
                <w:szCs w:val="28"/>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000000"/>
                <w:sz w:val="28"/>
                <w:szCs w:val="28"/>
                <w:u w:val="none"/>
              </w:rPr>
            </w:pPr>
            <w:r>
              <w:rPr>
                <w:rFonts w:hint="eastAsia" w:ascii="宋体" w:hAnsi="宋体" w:eastAsia="黑体" w:cs="黑体"/>
                <w:i w:val="0"/>
                <w:color w:val="000000"/>
                <w:kern w:val="0"/>
                <w:sz w:val="28"/>
                <w:szCs w:val="28"/>
                <w:u w:val="none"/>
                <w:lang w:val="en-US" w:eastAsia="zh-CN" w:bidi="ar"/>
              </w:rPr>
              <w:t>联络员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000000"/>
                <w:sz w:val="28"/>
                <w:szCs w:val="28"/>
                <w:u w:val="none"/>
              </w:rPr>
            </w:pPr>
            <w:r>
              <w:rPr>
                <w:rFonts w:hint="eastAsia" w:ascii="宋体" w:hAnsi="宋体" w:eastAsia="黑体" w:cs="黑体"/>
                <w:i w:val="0"/>
                <w:color w:val="000000"/>
                <w:kern w:val="0"/>
                <w:sz w:val="28"/>
                <w:szCs w:val="28"/>
                <w:u w:val="none"/>
                <w:lang w:val="en-US" w:eastAsia="zh-CN" w:bidi="ar"/>
              </w:rPr>
              <w:t>职务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000000"/>
                <w:sz w:val="28"/>
                <w:szCs w:val="28"/>
                <w:u w:val="none"/>
              </w:rPr>
            </w:pPr>
            <w:r>
              <w:rPr>
                <w:rFonts w:hint="eastAsia" w:ascii="宋体" w:hAnsi="宋体" w:eastAsia="黑体" w:cs="黑体"/>
                <w:i w:val="0"/>
                <w:color w:val="000000"/>
                <w:kern w:val="0"/>
                <w:sz w:val="28"/>
                <w:szCs w:val="28"/>
                <w:u w:val="none"/>
                <w:lang w:val="en-US" w:eastAsia="zh-CN" w:bidi="ar"/>
              </w:rPr>
              <w:t>办公电话</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黑体" w:cs="黑体"/>
                <w:i w:val="0"/>
                <w:color w:val="000000"/>
                <w:sz w:val="28"/>
                <w:szCs w:val="28"/>
                <w:u w:val="none"/>
              </w:rPr>
            </w:pPr>
            <w:r>
              <w:rPr>
                <w:rFonts w:hint="eastAsia" w:ascii="宋体" w:hAnsi="宋体" w:eastAsia="黑体" w:cs="黑体"/>
                <w:i w:val="0"/>
                <w:color w:val="000000"/>
                <w:kern w:val="0"/>
                <w:sz w:val="28"/>
                <w:szCs w:val="28"/>
                <w:u w:val="none"/>
                <w:lang w:val="en-US" w:eastAsia="zh-CN" w:bidi="ar"/>
              </w:rPr>
              <w:t>手机号码</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章贡区发改委</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杨菲菲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国民经济综合和规划股股长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8199255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15879746691</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章贡区财政局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谢丽华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经建股股长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8195885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13576690999</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章贡区工信局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产业股股长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8199171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15970766807</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章贡区商务局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商贸股股长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8199930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15170165016</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章贡区就业局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人力资源中心主任</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8123312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15070779971</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章贡区文广新旅局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钟晓明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章贡区图书馆负责人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8199306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13879729213</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章贡区住建局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王弘亮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建管股股长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8222036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15007062641</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章贡区农业农村局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赖国荣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农技中心副主任</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8199623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13803579206</w:t>
            </w:r>
          </w:p>
        </w:tc>
      </w:tr>
      <w:tr>
        <w:tblPrEx>
          <w:tblCellMar>
            <w:top w:w="0" w:type="dxa"/>
            <w:left w:w="0" w:type="dxa"/>
            <w:bottom w:w="0" w:type="dxa"/>
            <w:right w:w="0" w:type="dxa"/>
          </w:tblCellMar>
        </w:tblPrEx>
        <w:trPr>
          <w:trHeight w:val="66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章贡高新区管委会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曾繁经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企业服务中心副主任</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8186635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15607976115</w:t>
            </w:r>
          </w:p>
        </w:tc>
      </w:tr>
      <w:tr>
        <w:tblPrEx>
          <w:tblCellMar>
            <w:top w:w="0" w:type="dxa"/>
            <w:left w:w="0" w:type="dxa"/>
            <w:bottom w:w="0" w:type="dxa"/>
            <w:right w:w="0" w:type="dxa"/>
          </w:tblCellMar>
        </w:tblPrEx>
        <w:trPr>
          <w:trHeight w:val="660" w:hRule="atLeast"/>
        </w:trPr>
        <w:tc>
          <w:tcPr>
            <w:tcW w:w="21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章贡区非公有制企业维权服务中心</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967788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18970106949</w:t>
            </w:r>
          </w:p>
        </w:tc>
      </w:tr>
      <w:tr>
        <w:tblPrEx>
          <w:tblCellMar>
            <w:top w:w="0" w:type="dxa"/>
            <w:left w:w="0" w:type="dxa"/>
            <w:bottom w:w="0" w:type="dxa"/>
            <w:right w:w="0" w:type="dxa"/>
          </w:tblCellMar>
        </w:tblPrEx>
        <w:trPr>
          <w:trHeight w:val="660" w:hRule="atLeast"/>
        </w:trPr>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吴非宇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967788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15079788202</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江西省人民政府关于做好“六稳”工作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落实“六保”任务的实施意见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rPr>
      </w:pPr>
      <w:r>
        <w:rPr>
          <w:rFonts w:hint="eastAsia" w:ascii="宋体" w:hAnsi="宋体" w:eastAsia="楷体_GB2312" w:cs="楷体_GB2312"/>
          <w:sz w:val="32"/>
          <w:szCs w:val="32"/>
        </w:rPr>
        <w:t>赣府发〔2020〕11号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各市、县（区）人民政府，省政府各部门：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为做好“六稳”工作，落实“六保”任务，奋力实现全年目标任务，现提出以下实施意见。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深入贯彻落实习近平总书记系列重要讲话精神和党中央、国务院关于做好当前工作的重要部署，在疫情防控常态化前提下，坚持稳中求进工作总基调，坚持新发展理念，坚持以供给侧结构性改革为主线，坚持以改革开放为动力推动高质量发展，坚决打好三大攻坚战，加大稳就业、稳金融、稳外贸、稳外资、稳投资、稳预期工作力度，着力保居民就业、保基本民生、保市场主体、保粮食能源安全、保产业链供应链稳定、保基层运转，坚定实施扩大内需战略，培育壮大新的增长点，促进经济平稳健康发展，确保完成决战决胜脱贫攻坚目标任务，与全国同步全面建成小康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二、保居民就业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（一）稳定就业岗位。</w:t>
      </w:r>
      <w:r>
        <w:rPr>
          <w:rFonts w:hint="eastAsia" w:ascii="宋体" w:hAnsi="宋体" w:eastAsia="仿宋_GB2312" w:cs="仿宋_GB2312"/>
          <w:sz w:val="32"/>
          <w:szCs w:val="32"/>
        </w:rPr>
        <w:t>落实阶段性减免企业社保费政策，职工基本养老保险单位按16%的比例缴纳，阶段性降低失业保险、工伤保险费率政策实施期限延长至2021年4月30日。按规定放宽失业保险稳岗返还政策裁员率标准，对符合条件的不裁员或少裁员的企业，返还其上年度实际缴纳失业保险费的50%，其中中小微企业可返还其上年度实际缴纳失业保险费的100%。统筹使用工业企业结构调整专项奖补资金，用于支持受疫情影响企业稳定岗位、保障基本生活等支出。对疫情防控期间为承租的中小企业减免租金的创业孵化示范基地、示范园区，各地可给予一定运营补贴。支持企业与职工集体协商，采取协商薪酬、调整工时、轮岗轮休、在岗培训等措施保留劳动关系。推进实施职业技能提升行动，加大农村电商和职业农民技能培训力度。</w:t>
      </w:r>
      <w:r>
        <w:rPr>
          <w:rFonts w:hint="eastAsia" w:ascii="宋体" w:hAnsi="宋体" w:eastAsia="楷体_GB2312" w:cs="楷体_GB2312"/>
          <w:sz w:val="32"/>
          <w:szCs w:val="32"/>
          <w:lang w:val="en-US" w:eastAsia="zh-CN"/>
        </w:rPr>
        <w:t>（责任单位：省人力资源社会保障厅、省工业和信息化厅、省财政厅、省商务厅、省农业农村厅）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sz w:val="32"/>
          <w:szCs w:val="32"/>
          <w:lang w:val="en-US" w:eastAsia="zh-CN"/>
        </w:rPr>
        <w:t>（二）抓好重点行业重点群体就业。</w:t>
      </w:r>
      <w:r>
        <w:rPr>
          <w:rFonts w:hint="eastAsia" w:ascii="宋体" w:hAnsi="宋体" w:eastAsia="仿宋_GB2312" w:cs="仿宋_GB2312"/>
          <w:sz w:val="32"/>
          <w:szCs w:val="32"/>
        </w:rPr>
        <w:t>积极挖掘省内国有企业、中央在赣企业和我省特色优势产业企业的用人潜力，大力开展“百千万线上线下招聘”专项行动，着力保障重点企业、重点行业用工。落实促进我省2020届高校毕业生就业创业若干政策措施，鼓励引导高校毕业生面向基层一线就业，扩大“特岗教师”计划、“三支一扶”计划、中小学教师招聘等规模，鼓励高校毕业生应征入伍或继续升学深造。鼓励农民工通过回归农业、农村电商、自主创业等方式就地就近就业，采取以工代赈方式，优先安排返乡农民工、建档立卡贫困劳动力参与政府投资基础设施工程、农村危房改造等项目建设。鼓励部分退役军人特别是退役大学生士兵“先入校回炉、再就业创业”，抓好退役军人免费职业教育和技能培训，推动各项招生优待政策落地。扩大创业担保贷款覆盖范围，增加支持群体，进一步降低小微企业、个体工商户创业担保贷款申请门槛，在有条件的地方建立创业孵化示范基地、示范园区推荐免反担保机制。出台推动返乡入乡创业高质量发展的实施意见，对符合条件的有创业意愿的农民工按规定纳入一次性创业补贴政策范围。</w:t>
      </w:r>
      <w:r>
        <w:rPr>
          <w:rFonts w:hint="eastAsia" w:ascii="宋体" w:hAnsi="宋体" w:eastAsia="楷体_GB2312" w:cs="楷体_GB2312"/>
          <w:sz w:val="32"/>
          <w:szCs w:val="32"/>
          <w:lang w:val="en-US" w:eastAsia="zh-CN"/>
        </w:rPr>
        <w:t>（责任单位：省人力资源社会保障厅、省教育厅、省发展改革委、省扶贫办、省退役军人厅、省工业和信息化厅）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三、保基本民生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（三）坚决打赢脱贫攻坚战。</w:t>
      </w:r>
      <w:r>
        <w:rPr>
          <w:rFonts w:hint="eastAsia" w:ascii="宋体" w:hAnsi="宋体" w:eastAsia="仿宋_GB2312" w:cs="仿宋_GB2312"/>
          <w:sz w:val="32"/>
          <w:szCs w:val="32"/>
        </w:rPr>
        <w:t>深入实施脱贫攻坚全面排查整改专项行动，聚焦“两不愁三保障”，持续关注低保户、特困供养户、残疾贫困户等特殊群体，对因疫返贫致贫人群实施政策兜底。大力实施扶贫农产品“六进”活动，加快政府采购贫困地区产品进度，优先采购贫困地区农副产品。统筹推进脱贫攻坚与乡村振兴有效衔接，加强产业基地、扶贫车间、以工代赈项目建设，积极帮助受疫情影响较大的龙头企业、农民合作社、致富带头人等扶贫经营主体渡过难关。统筹推进城镇贫困群众脱贫解困，着力解决就业创业、医疗、教育、住房保障等方面的实际困难。全面抓好中央脱贫攻坚专项巡视“回头看”和绩效考核反馈问题整改，确保如期全面完成脱贫攻坚任务。</w:t>
      </w:r>
      <w:r>
        <w:rPr>
          <w:rFonts w:hint="eastAsia" w:ascii="宋体" w:hAnsi="宋体" w:eastAsia="楷体_GB2312" w:cs="楷体_GB2312"/>
          <w:sz w:val="32"/>
          <w:szCs w:val="32"/>
          <w:lang w:val="en-US" w:eastAsia="zh-CN"/>
        </w:rPr>
        <w:t>（责任单位：省扶贫办、省财政厅、省民政厅、省商务厅、省农业农村厅、省人力资源社会保障厅、省卫生健康委、省教育厅、省住房城乡建设厅）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（四）完善社会保障。</w:t>
      </w:r>
      <w:r>
        <w:rPr>
          <w:rFonts w:hint="eastAsia" w:ascii="宋体" w:hAnsi="宋体" w:eastAsia="仿宋_GB2312" w:cs="仿宋_GB2312"/>
          <w:sz w:val="32"/>
          <w:szCs w:val="32"/>
        </w:rPr>
        <w:t>指导确需较多裁员的困难企业制定裁员安置方案，依法依规妥善处理劳动关系和社会保险转移接续等工作。建立失业人员实名制台账和定期联系制度，推进失业保险基金省级统筹，对符合条件的失业人员及时发放失业保险金。深入实施全民参保计划，完善参保扩面长效机制，加快实现社会保险法定人员全覆盖。提高社保基金统筹级次，落实企业职工基本养老保险基金省级统收统支，稳妥推进医疗保险基金市级统收统支，加快划转部分国有资本充实社保基金，缓解因阶段性降费对基金造成的收支压力，推动特定重大疾病免费救治、专项救治“应治尽治”，确保新冠肺炎患者救治费用顺利结算，确保各项社会保险待遇按时足额支付。全面落实临时救助等社会救助政策，建立健全残疾人两项补贴标准动态调整机制，对受疫情影响和因突发性、紧迫性问题导致基本生活陷入困境的困难群众，直接给予临时救助。适当提高城乡低保、抚恤补助标准。加快推进区域性儿童福利机构服务功能提升改造。加大社会救助和保障标准与物价上涨挂钩联动机制的价格临时补贴力度，2020年6月底前在原有补助基础上提高1倍发放。压实地方政府稳定居民消费价格总水平和市场供应保障主体责任，确保完成价格总水平调控目标。</w:t>
      </w:r>
      <w:r>
        <w:rPr>
          <w:rFonts w:hint="eastAsia" w:ascii="宋体" w:hAnsi="宋体" w:eastAsia="楷体_GB2312" w:cs="楷体_GB2312"/>
          <w:sz w:val="32"/>
          <w:szCs w:val="32"/>
          <w:lang w:val="en-US" w:eastAsia="zh-CN"/>
        </w:rPr>
        <w:t>（责任单位：省人力资源社会保障厅、省财政厅、省医保局、省民政厅、省退役军人厅、省发展改革委，各市、县〔区〕政府）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（五）提升公共服务水平。</w:t>
      </w:r>
      <w:r>
        <w:rPr>
          <w:rFonts w:hint="eastAsia" w:ascii="宋体" w:hAnsi="宋体" w:eastAsia="仿宋_GB2312" w:cs="仿宋_GB2312"/>
          <w:sz w:val="32"/>
          <w:szCs w:val="32"/>
        </w:rPr>
        <w:t>积极谋划建设一批教育、医疗、健康养老等民生项目。推进3岁以下婴幼儿照护服务设施建设，增加托育服务供给。合理扩大义务教育阶段学位供给，有序推动优质教育资源均衡配置。加快公办养老机构建设，提升养老服务兜底保障能力，实施城企联动普惠养老专项行动，鼓励社会资本参与普惠养老和医养康养结合项目建设。加强各级疾控中心能力建设，完善疾病预防控制体系。推动省属5所医院新院全面接诊开业。依托现有综合性医院、专科医院、基层医疗机构，做好平战结合建设，提高公共卫生整体水平。</w:t>
      </w:r>
      <w:r>
        <w:rPr>
          <w:rFonts w:hint="eastAsia" w:ascii="宋体" w:hAnsi="宋体" w:eastAsia="楷体_GB2312" w:cs="楷体_GB2312"/>
          <w:sz w:val="32"/>
          <w:szCs w:val="32"/>
          <w:lang w:val="en-US" w:eastAsia="zh-CN"/>
        </w:rPr>
        <w:t>（责任单位：省发展改革委、省教育厅、省卫生健康委、省民政厅）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sz w:val="32"/>
          <w:szCs w:val="32"/>
          <w:lang w:val="en-US" w:eastAsia="zh-CN"/>
        </w:rPr>
        <w:t>（六）坚决打好污染防治攻坚战。</w:t>
      </w:r>
      <w:r>
        <w:rPr>
          <w:rFonts w:hint="eastAsia" w:ascii="宋体" w:hAnsi="宋体" w:eastAsia="仿宋_GB2312" w:cs="仿宋_GB2312"/>
          <w:sz w:val="32"/>
          <w:szCs w:val="32"/>
        </w:rPr>
        <w:t>纵深推进国家生态文明试验区建设，确保实施方案明确的各项重点制度、重点任务、重点工程全面完成，努力形成一批可复制可推广的制度成果。加强“五河两岸一湖一江”全流域生态保护和治理，深入实施长江经济带生态环境治理“4+1”工程，进一步巩固提升生态环境质量。</w:t>
      </w:r>
      <w:r>
        <w:rPr>
          <w:rFonts w:hint="eastAsia" w:ascii="宋体" w:hAnsi="宋体" w:eastAsia="楷体_GB2312" w:cs="楷体_GB2312"/>
          <w:sz w:val="32"/>
          <w:szCs w:val="32"/>
          <w:lang w:val="en-US" w:eastAsia="zh-CN"/>
        </w:rPr>
        <w:t>（责任单位：省发展改革委、省生态环境厅、省自然资源厅等相关单位）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四、保市场主体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（七）进一步减轻企业负担。</w:t>
      </w:r>
      <w:r>
        <w:rPr>
          <w:rFonts w:hint="eastAsia" w:ascii="宋体" w:hAnsi="宋体" w:eastAsia="仿宋_GB2312" w:cs="仿宋_GB2312"/>
          <w:sz w:val="32"/>
          <w:szCs w:val="32"/>
        </w:rPr>
        <w:t>全力推动国家和我省一系列减税降费政策措施落地见效，坚决不收“过头税费”,统筹使用好各领域财政性帮扶资金，多渠道筹措社会资金，进一步挖掘租金优惠、降低融资费用和要素成本等空间，推动优惠政策向中小企业倾斜。鼓励国有骨干企业、行业龙头企业、重点平台公司加大对产业链上小微企业支持力度，深入推进应收账款质押融资业务发展，强化对交通运输、餐饮、住宿等行业的个体工商户和个人独资企业的帮扶。</w:t>
      </w:r>
      <w:r>
        <w:rPr>
          <w:rFonts w:hint="eastAsia" w:ascii="宋体" w:hAnsi="宋体" w:eastAsia="楷体_GB2312" w:cs="楷体_GB2312"/>
          <w:sz w:val="32"/>
          <w:szCs w:val="32"/>
          <w:lang w:val="en-US" w:eastAsia="zh-CN"/>
        </w:rPr>
        <w:t>（责任单位：省发展改革委、省财政厅、省税务局、省金融监管局、省国资委、省商务厅）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（八）强化融资支持。</w:t>
      </w:r>
      <w:r>
        <w:rPr>
          <w:rFonts w:hint="eastAsia" w:ascii="宋体" w:hAnsi="宋体" w:eastAsia="仿宋_GB2312" w:cs="仿宋_GB2312"/>
          <w:sz w:val="32"/>
          <w:szCs w:val="32"/>
        </w:rPr>
        <w:t>用足用好国家再贷款、再贴现政策，鼓励与“财园信贷通”“财政惠农信贷通”“银税互动”对接，切实降低企业和经营主体融资成本。落实普惠金融定向降准政策，提高小微企业不良贷款容忍度，增加小微企业中长期贷款和信用贷款。鼓励银行开发针对个体工商户的贷款产品，继续推广“诚商信贷通”。对受疫情影响暂遇困难企业不得盲目抽贷、断贷、压贷，对受疫情影响严重的企业到期还款困难的，可予以展期或续贷。鼓励银行业金融机构适当下调贷款利率、完善续贷政策安排。有效发挥政府性融资担保、再担保机构作用，疫情期间，对疫情防控重点保障企业及受疫情影响较大企业，取消反担保要求，新发生融资担保业务收取的担保费不超过1%，所有再担保业务减半收取或视情免收再担保费。深入实施“映山红”行动，建立企业债务融资协调机制，拓宽融资渠道。</w:t>
      </w:r>
      <w:r>
        <w:rPr>
          <w:rFonts w:hint="eastAsia" w:ascii="宋体" w:hAnsi="宋体" w:eastAsia="楷体_GB2312" w:cs="楷体_GB2312"/>
          <w:sz w:val="32"/>
          <w:szCs w:val="32"/>
          <w:lang w:val="en-US" w:eastAsia="zh-CN"/>
        </w:rPr>
        <w:t>（责任单位：省金融监管局、人行南昌中心支行、江西银保监局、省财政厅、省税务局、省发展改革委、省工业和信息化厅、省市场监管局）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（九）实施精准帮扶。</w:t>
      </w:r>
      <w:r>
        <w:rPr>
          <w:rFonts w:hint="eastAsia" w:ascii="宋体" w:hAnsi="宋体" w:eastAsia="仿宋_GB2312" w:cs="仿宋_GB2312"/>
          <w:sz w:val="32"/>
          <w:szCs w:val="32"/>
        </w:rPr>
        <w:t>深入开展各级领导干部挂点帮扶、企业派驻联络员等活动，确保实现省级以上开发区、规上工业企业两个全覆盖。拓展银企对接、专家问诊、产业联盟等特色帮扶活动范围和内容，切实帮助企业解决实际困难。打造重点行业、重点产品产销对接平台，建立重点工程与省产钢材、水泥生产企业对接机制，依法依规支持省市勘察设计、建筑骨干企业参加省市重点项目建设。加强对企业的法律服务和帮助，指导企业妥善应对由于疫情导致合约无法正常履行的情况。</w:t>
      </w:r>
      <w:r>
        <w:rPr>
          <w:rFonts w:hint="eastAsia" w:ascii="宋体" w:hAnsi="宋体" w:eastAsia="楷体_GB2312" w:cs="楷体_GB2312"/>
          <w:sz w:val="32"/>
          <w:szCs w:val="32"/>
          <w:lang w:val="en-US" w:eastAsia="zh-CN"/>
        </w:rPr>
        <w:t>（责任单位：省发展改革委、省工业和信息化厅、省住房城乡建设厅、省司法厅、省财政厅）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楷体_GB2312" w:cs="楷体_GB2312"/>
          <w:sz w:val="32"/>
          <w:szCs w:val="32"/>
          <w:lang w:val="en-US" w:eastAsia="zh-CN"/>
        </w:rPr>
        <w:t>（十）优化营商环境。</w:t>
      </w:r>
      <w:r>
        <w:rPr>
          <w:rFonts w:hint="eastAsia" w:ascii="宋体" w:hAnsi="宋体" w:eastAsia="仿宋_GB2312" w:cs="仿宋_GB2312"/>
          <w:sz w:val="32"/>
          <w:szCs w:val="32"/>
        </w:rPr>
        <w:t>深入实施优化提升营商环境十大行动，及时做好设区市营商环境评价并予以公布。加快建成“赣服通”升级版，扩大掌上办理覆盖面。完善延时错时预约服务机制，深化“一次不跑”“只跑一次”“一链办理”等改革，深入推进全省第三批相对集中行政许可权改革试点，全面推行“互联网+监管”。推动实现省市政务服务“好差评”系统全面对接，建成全省统一的网上中介服务超市。加大行政审批事项下放力度，推行“一照含证”改革。实行建设项目联合验收。切实落实我省优化营商环境支持民营经济改革发展的实施意见，研究制定我省深化要素市场化配置改革实施意见。抓好已出台政策落地见效，在各级政务服务大厅推广设立企业政策兑现代办服务窗口，依托一体化政务平台、网上办事大厅、“赣服通”“赣商动力”等渠道完善线上服务，拓展政策知晓度和申办便利度。</w:t>
      </w:r>
      <w:r>
        <w:rPr>
          <w:rFonts w:hint="eastAsia" w:ascii="宋体" w:hAnsi="宋体" w:eastAsia="楷体_GB2312" w:cs="楷体_GB2312"/>
          <w:sz w:val="32"/>
          <w:szCs w:val="32"/>
          <w:lang w:val="en-US" w:eastAsia="zh-CN"/>
        </w:rPr>
        <w:t>（责任单位：省发展改革委、省市场监管局、省政务服务办、省工商联）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五、保粮食能源安全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（十一）提升粮食安全保障能力。</w:t>
      </w:r>
      <w:r>
        <w:rPr>
          <w:rFonts w:hint="eastAsia" w:ascii="宋体" w:hAnsi="宋体" w:eastAsia="仿宋_GB2312" w:cs="仿宋_GB2312"/>
          <w:sz w:val="32"/>
          <w:szCs w:val="32"/>
        </w:rPr>
        <w:t>认真抓好粮食安全省长责任制落实，将粮食“两稳”纳入乡村振兴考核范畴。坚持藏粮于技、藏粮于地，扎实推进高标准农田建设，强化落实高标准农田建后管护。抓好农田水利基本建设。深入实施“优质粮食工程”，充分发挥专业化服务组织、种粮大户、农民合作社、家庭农场等新型主体的主导作用，全面落实“双季稻”种植面积，推动不适合发展口粮生产的耕地发展饲料用粮和工业用粮。推广一批绿色高效、农艺农机结合、全程机械化生产等水稻、旱杂粮新技术新模式，切实抓好水稻田间管理，强化自然灾害预测、预警和应对。积极发展稻鱼、稻虾等综合种养模式。保障粮食供应，认真落实国家粮食收储政策，支持粮油加工企业稳定运行，加快实施一批粮食仓储物流项目建设，加大市场监测调配力度。强化舆论引导，稳定市场预期。</w:t>
      </w:r>
      <w:r>
        <w:rPr>
          <w:rFonts w:hint="eastAsia" w:ascii="宋体" w:hAnsi="宋体" w:eastAsia="楷体_GB2312" w:cs="楷体_GB2312"/>
          <w:sz w:val="32"/>
          <w:szCs w:val="32"/>
          <w:lang w:val="en-US" w:eastAsia="zh-CN"/>
        </w:rPr>
        <w:t>（责任单位：省发展改革委、省农业农村厅）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（十二）加快发展现代农业。</w:t>
      </w:r>
      <w:r>
        <w:rPr>
          <w:rFonts w:hint="eastAsia" w:ascii="宋体" w:hAnsi="宋体" w:eastAsia="仿宋_GB2312" w:cs="仿宋_GB2312"/>
          <w:sz w:val="32"/>
          <w:szCs w:val="32"/>
        </w:rPr>
        <w:t>扎实推进农业结构调整“九大工程”、农产品加工“七大行动”，建设一批现代农业产业园区，吸引龙头企业和科研机构建设运营，支持一批农业产业化龙头企业做大做强。落实“菜篮子”市长负责制，抓好绿色有机农产品示范基地试点省建设，建设一批“菜篮子”基地，加强主要农产品从田间到餐桌全程可追溯管理，进一步打响“生态鄱阳湖·绿色农产品”品牌。加强休闲农业与全域旅游对接，大力发展建设特色旅游村镇，抓好一批休闲农庄提质改造。加快推进生猪复产增养行动，切实加强非洲猪瘟等重大动物疫病防控工作，引导进口或商业储备猪肉转化为政府储备。加强产销衔接，加快推进一批农产品精深加工、仓储集配和冷链物流设施等项目建设，完善三级农村物流服务体系。</w:t>
      </w:r>
      <w:r>
        <w:rPr>
          <w:rFonts w:hint="eastAsia" w:ascii="宋体" w:hAnsi="宋体" w:eastAsia="楷体_GB2312" w:cs="楷体_GB2312"/>
          <w:sz w:val="32"/>
          <w:szCs w:val="32"/>
          <w:lang w:val="en-US" w:eastAsia="zh-CN"/>
        </w:rPr>
        <w:t>（责任单位：省农业农村厅、省发展改革委、省市场监管局、省商务厅）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sz w:val="32"/>
          <w:szCs w:val="32"/>
          <w:lang w:val="en-US" w:eastAsia="zh-CN"/>
        </w:rPr>
        <w:t>（十三）加强能源运行保障。</w:t>
      </w:r>
      <w:r>
        <w:rPr>
          <w:rFonts w:hint="eastAsia" w:ascii="宋体" w:hAnsi="宋体" w:eastAsia="仿宋_GB2312" w:cs="仿宋_GB2312"/>
          <w:sz w:val="32"/>
          <w:szCs w:val="32"/>
        </w:rPr>
        <w:t>强化能源运行监测调度，统筹做好油电煤气等供需平衡。精准对接重点区域、重点企业、重大工程项目用能需求。加强高峰时段综合调度和需求侧管理，确保电力迎峰度夏度冬。优化能源设施布局，坚持电网建设与电源建设并重、特高压与输配网并举，推动分宜电厂扩建项目首台机组尽早建成投产，加快推进新余电厂二期前期工作，推进瑞金电厂二期、丰城电厂三期、信丰电厂建设，加快雅中—江西特高压工程建设，开工建设鄱余等500千伏输变电和一批农村电网改造工程，推进一批风电、垃圾焚烧发电、生物质发电等新能源项目，加快省级天然气管网建设，推进煤炭储备项目建设。加强能源安全生产工作，确保全省能源行业安全、高效、稳定运行。</w:t>
      </w:r>
      <w:r>
        <w:rPr>
          <w:rFonts w:hint="eastAsia" w:ascii="宋体" w:hAnsi="宋体" w:eastAsia="楷体_GB2312" w:cs="楷体_GB2312"/>
          <w:sz w:val="32"/>
          <w:szCs w:val="32"/>
          <w:lang w:val="en-US" w:eastAsia="zh-CN"/>
        </w:rPr>
        <w:t>（责任单位：省发展改革委、省国资委、省自然资源厅、省住房城乡建设厅、省生态环境厅、省水利厅、省财政厅、省应急厅、省市场监管局，各市、县〔区〕政府）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六、保产业链供应链稳定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（十四）推动产业链协同复产达产。</w:t>
      </w:r>
      <w:r>
        <w:rPr>
          <w:rFonts w:hint="eastAsia" w:ascii="宋体" w:hAnsi="宋体" w:eastAsia="仿宋_GB2312" w:cs="仿宋_GB2312"/>
          <w:sz w:val="32"/>
          <w:szCs w:val="32"/>
        </w:rPr>
        <w:t>落实好产业链“链长制”，完善省市县三级协同机制，分行业、分领域开展产业链供应链对接帮扶活动，“一链一策”打通产业链供应链堵点、断点，促进上下游、产供销、大中小企业整体配套、协同复工，推动基础原材料、核心技术、关键设备零部件的本地化配套，抓紧谋划实施重点产业链供应链区域化本地化布局。</w:t>
      </w:r>
      <w:r>
        <w:rPr>
          <w:rFonts w:hint="eastAsia" w:ascii="宋体" w:hAnsi="宋体" w:eastAsia="楷体_GB2312" w:cs="楷体_GB2312"/>
          <w:sz w:val="32"/>
          <w:szCs w:val="32"/>
          <w:lang w:val="en-US" w:eastAsia="zh-CN"/>
        </w:rPr>
        <w:t>（责任单位：产业链链长制各责任部门，各市、县〔区〕政府）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（十五）畅通产业链供应链国内市场循环。</w:t>
      </w:r>
      <w:r>
        <w:rPr>
          <w:rFonts w:hint="eastAsia" w:ascii="宋体" w:hAnsi="宋体" w:eastAsia="仿宋_GB2312" w:cs="仿宋_GB2312"/>
          <w:sz w:val="32"/>
          <w:szCs w:val="32"/>
        </w:rPr>
        <w:t>着力挖掘内需潜力，深入开展“项目建设提速年”活动，抢抓国家发行特别国债、加大专项债发行规模机遇，发挥好补短板促升级稳投资专项贷款的作用，抓紧谋划实施一批交通、电力、水利、5G、数据中心、公共卫生体系、应急物资储备、老旧小区改造等领域重大项目，拉动工业品销售；加快建立公路铁路互跨协调机制、生态保护红线优化协调机制，尽快出台有关办法。提高市场活跃度，切实落实国家和省系列促消费政策，着力提升省产汽车、省产油品、现代家居等大宗消费，采取发放旅游消费卡（券）等方式组织开展促进文化和旅游消费活动，大力发展“夜间经济”，培育壮大线上消费，通过举办“中国品牌日”系列活动，大力宣传推介江西自主品牌，加快促进生产、流通、消费循环。引导优质外贸产品开拓国内市场，支持出口企业参加国内重点展会，搭建外贸企业与国内大型平台商、线上营销大V的合作平台，鼓励出口企业在知名电商平台打造江西出口产品内销专区，加大对外贸企业出口转内销投保的支持力度。</w:t>
      </w:r>
      <w:r>
        <w:rPr>
          <w:rFonts w:hint="eastAsia" w:ascii="宋体" w:hAnsi="宋体" w:eastAsia="楷体_GB2312" w:cs="楷体_GB2312"/>
          <w:sz w:val="32"/>
          <w:szCs w:val="32"/>
          <w:lang w:val="en-US" w:eastAsia="zh-CN"/>
        </w:rPr>
        <w:t>（责任单位：产业链链长制各责任部门，省交通运输厅、省水利厅、省通信管理局、省卫生健康委、省应急厅、江西银保监局）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（十六）进一步融入全球产业链供应链价值链。</w:t>
      </w:r>
      <w:r>
        <w:rPr>
          <w:rFonts w:hint="eastAsia" w:ascii="宋体" w:hAnsi="宋体" w:eastAsia="仿宋_GB2312" w:cs="仿宋_GB2312"/>
          <w:sz w:val="32"/>
          <w:szCs w:val="32"/>
        </w:rPr>
        <w:t>以建设内陆开放型经济试验区为龙头提升开放能级。以制度型开放建设为重点，加快推进南昌、赣州、九江、上饶四大开放门户建设，对外商投资企业全面实施准入前国民待遇加负面清单管理制度，积极复制推广自贸区改革试点经验，按照国家部署大幅放宽产业准入，加快推进贸易和投资自由化便利化、降低进出口物流成本等领域先行先试，采取简化程序、“非接触式”退税等方式进一步将出口退（免）税时间压缩至不超过7个工作日。强化与日韩、东盟、“一带一路”沿线国家（地区）相关企业的贸易联系，加强与国际组织、外国商会、友好城市等的沟通对接，支持江铜等大型企业以及电子信息等制造业企业积极稳妥开展海外投资并购，构建多元化采购和销售渠道。以深度对接融入国家战略为契机，加强与周边省份、沿海地区产能共享对接，开展协作生产、订单替代、共建工业园、“飞地经济”等形式的紧密合作。</w:t>
      </w:r>
      <w:r>
        <w:rPr>
          <w:rFonts w:hint="eastAsia" w:ascii="宋体" w:hAnsi="宋体" w:eastAsia="楷体_GB2312" w:cs="楷体_GB2312"/>
          <w:sz w:val="32"/>
          <w:szCs w:val="32"/>
          <w:lang w:val="en-US" w:eastAsia="zh-CN"/>
        </w:rPr>
        <w:t>（责任单位：产业链链长制各责任部门，南昌海关、省税务局）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楷体_GB2312" w:cs="楷体_GB2312"/>
          <w:sz w:val="32"/>
          <w:szCs w:val="32"/>
          <w:lang w:val="en-US" w:eastAsia="zh-CN"/>
        </w:rPr>
        <w:t>（十七）实施铸链强链补链扩链工程。</w:t>
      </w:r>
      <w:r>
        <w:rPr>
          <w:rFonts w:hint="eastAsia" w:ascii="宋体" w:hAnsi="宋体" w:eastAsia="仿宋_GB2312" w:cs="仿宋_GB2312"/>
          <w:sz w:val="32"/>
          <w:szCs w:val="32"/>
        </w:rPr>
        <w:t>持续巩固和壮大特色优势产业链。深入实施“2+6+N”产业高质量跨越式发展行动、重点产业集群提能升级计划，着力提升南昌航空城、京九（江西）电子信息产业带、中国</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南昌</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中医药科创城、VR科创城、“中国稀金谷”、国家稀土钢制造基地等重大平台能级，深入推进江铜集团“三年创新倍增”行动、新钢集团“转型升级冲千亿”攻坚行动，积极推进“定制药园”“热敏灸小镇”等产业示范项目，加快打造一批先进制造业集聚区、集聚带。加大产业链招商力度，全面推进“云招商”“云签约”。积极引进国内外500强企业、行业龙头企业及关键零部件企业，加强对“专精特新”中小企业的培育，鼓励和支持产业集群与高校、科研机构建立产学研用协同创新网络，建设企业研发中心、设计中心和工程技术中心等，加强产业链的上下游拓展和应用。推动产业链融合发展。强化数字经济与产业链深度融合，深入实施我省数字经济发展三年行动计划，实施智能制造升级、“万企上云”、服务型制造等行动，加快推进5G规模商用、“03专项”试点，建设“物联江西”、VR产业“江西高地”。力争2020年建成2万个5G基站，加快推进5G网络、数据中心、工业互联网等新型基础设施建设。加快制定出台我省首台（套）政策，支持鼓励我省数字化新产品的应用和推广。深化制造业与服务业融合，创建一批国家级、省级工业设计中心和示范基地，加快南昌、赣州、九江等国家物流枢纽建设，着力引进各类金融机构来赣设立分支机构，支持县（市、区）、园区、企业争创国家先进制造业和现代服务业深度融合试点。深入实施促进开发区改革和创新发展三年攻坚行动计划，推动赋予国家级开发区更大改革自主权，研究制定赋权清单。</w:t>
      </w:r>
      <w:r>
        <w:rPr>
          <w:rFonts w:hint="eastAsia" w:ascii="宋体" w:hAnsi="宋体" w:eastAsia="楷体_GB2312" w:cs="楷体_GB2312"/>
          <w:sz w:val="32"/>
          <w:szCs w:val="32"/>
          <w:lang w:val="en-US" w:eastAsia="zh-CN"/>
        </w:rPr>
        <w:t>（责任单位：产业链链长制各责任部门，省通信管理局）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七、保基层运转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（十八）强化开源节流。</w:t>
      </w:r>
      <w:r>
        <w:rPr>
          <w:rFonts w:hint="eastAsia" w:ascii="宋体" w:hAnsi="宋体" w:eastAsia="仿宋_GB2312" w:cs="仿宋_GB2312"/>
          <w:sz w:val="32"/>
          <w:szCs w:val="32"/>
        </w:rPr>
        <w:t>加大政府性基金预算、国有资本经营预算与一般公共预算的统筹力度，盘活财政存量资金。强化政府过“紧日子”的思想，进一步优化财政支出结构，压减一般性支出，降低行政运行成本。合理确定基本民生支出标准，加大对医疗、教育、养老、住房等重点领域保障力度。加快建立全方位、全过程、全覆盖的预算绩效管理体系，鼓励市县开展零基预算编制试点，提高财政资金使用效益。杜绝报刊杂志订阅乱摊派行为，进一步减轻基层负担。</w:t>
      </w:r>
      <w:r>
        <w:rPr>
          <w:rFonts w:hint="eastAsia" w:ascii="宋体" w:hAnsi="宋体" w:eastAsia="楷体_GB2312" w:cs="楷体_GB2312"/>
          <w:sz w:val="32"/>
          <w:szCs w:val="32"/>
          <w:lang w:val="en-US" w:eastAsia="zh-CN"/>
        </w:rPr>
        <w:t>（责任单位：省财政厅、省直有关部门）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（十九）财力向基层倾斜。</w:t>
      </w:r>
      <w:r>
        <w:rPr>
          <w:rFonts w:hint="eastAsia" w:ascii="宋体" w:hAnsi="宋体" w:eastAsia="仿宋_GB2312" w:cs="仿宋_GB2312"/>
          <w:sz w:val="32"/>
          <w:szCs w:val="32"/>
        </w:rPr>
        <w:t>省财政统筹安排公共卫生、就业补助、工业发展等专项资金，加快转移支付下达用于补助市县开展疫情防控、诊断和治疗专用设备等采购所需经费，以及企业稳岗达产、创业就业等方面支出，对财政困难市县加大补助力度。坚持县级为主原则，压实县级“保基本民生、保工资、保运转”主体责任，加大经费保障力度，兜牢支出底线。做好教师工资保障工作。保障基层村（居）委会运转经费。各级财政部门加强库款情况动态监测，加大资金调度力度和频次。</w:t>
      </w:r>
      <w:r>
        <w:rPr>
          <w:rFonts w:hint="eastAsia" w:ascii="宋体" w:hAnsi="宋体" w:eastAsia="楷体_GB2312" w:cs="楷体_GB2312"/>
          <w:sz w:val="32"/>
          <w:szCs w:val="32"/>
          <w:lang w:val="en-US" w:eastAsia="zh-CN"/>
        </w:rPr>
        <w:t>（责任单位：省财政厅、省税务局，各市、县〔区〕政府）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楷体_GB2312" w:cs="楷体_GB2312"/>
          <w:sz w:val="32"/>
          <w:szCs w:val="32"/>
          <w:lang w:val="en-US" w:eastAsia="zh-CN"/>
        </w:rPr>
        <w:t>（二十）切实防范债务风险。</w:t>
      </w:r>
      <w:r>
        <w:rPr>
          <w:rFonts w:hint="eastAsia" w:ascii="宋体" w:hAnsi="宋体" w:eastAsia="仿宋_GB2312" w:cs="仿宋_GB2312"/>
          <w:sz w:val="32"/>
          <w:szCs w:val="32"/>
        </w:rPr>
        <w:t>加强政府债务管理。开好“前门”，加大对重大项目、重点工程支持力度。严堵“后门”，健全隐性债务常态化监测机制，严禁违规举债，严格执行化债方案，积极推进政府投融资平台整合转型。严格实行地方政府债务风险预警提示和隐性债务风险等级通报制度，确保按期偿还到期债券本金和利息。同时，聚焦互联网金融、非法集资、国企债务、房地产市场等重点领域，坚决打好防范化解重大风险攻坚战，确保不发生区域性系统性风险。</w:t>
      </w:r>
      <w:r>
        <w:rPr>
          <w:rFonts w:hint="eastAsia" w:ascii="宋体" w:hAnsi="宋体" w:eastAsia="楷体_GB2312" w:cs="楷体_GB2312"/>
          <w:sz w:val="32"/>
          <w:szCs w:val="32"/>
          <w:lang w:val="en-US" w:eastAsia="zh-CN"/>
        </w:rPr>
        <w:t>（责任单位：省财政厅、省金融监管局、省国资委、省住房城乡建设厅，各市、县〔区〕政府）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八、强化推进落实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省发展改革委要切实发挥牵头作用，加强统筹督促和协调指导，建立定期调度机制，每季汇总梳理各地、各部门贯彻落实情况，并及时报告省政府。同时，采取“四不两直”方式，适时对本意见贯彻落实情况进行实地暗访和随机抽查，确保各项重点工作措施落实到位。省直有关部门要密切协作配合，主动认领任务，结合自身职能，细化实化相关举措，全面落实本意见提出的各项任务。对工作落实有力、成效显著的单位和个人，通过及时奖励等方式予以激励，同时推荐给相关新闻媒体进行宣传推介；对因作风不实、工作不力，搞形式主义官僚主义，导致落实缓慢、效果不好的，依法依规进行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地、各部门要坚定信心、保持定力，抢抓机遇、迎难而上，变压力为动力，善于化危为机，多施精准之策，多下服务之功，紧盯重点、聚焦难点、疏通堵点，激发广大干部奋发有为、担当实干的精气神，加快推进经济发展全面复苏，确保与全国同步全面建成小康社会和“十三五”规划圆满收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2020年5月22日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江西省人民政府印发关于有效应对疫情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稳定经济增长20条政策措施的通知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rPr>
      </w:pPr>
      <w:r>
        <w:rPr>
          <w:rFonts w:hint="eastAsia" w:ascii="宋体" w:hAnsi="宋体" w:eastAsia="楷体_GB2312" w:cs="楷体_GB2312"/>
          <w:sz w:val="32"/>
          <w:szCs w:val="32"/>
        </w:rPr>
        <w:t>赣府发〔2020〕2号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各市、县（区）人民政府，省政府各部门：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现将《关于有效应对疫情稳定经济增长20条政策措施》印发给你们，请认真贯彻执行。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2020年2月4日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关于有效应对疫情稳定经济增长20条政策措施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宋体"/>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rPr>
      </w:pPr>
      <w:r>
        <w:rPr>
          <w:rFonts w:hint="eastAsia" w:ascii="宋体" w:hAnsi="宋体" w:eastAsia="仿宋_GB2312" w:cs="宋体"/>
          <w:color w:val="333333"/>
          <w:sz w:val="32"/>
          <w:szCs w:val="32"/>
        </w:rPr>
        <w:t>为深入贯彻习近平总书记关于坚决打赢疫情防控阻击战的重要指示精神，全面落实党中央、国务院有关决策部署，在全力做好疫情防控工作的同时，着力促进全省经济平稳增长，现提出以下政策措施：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333333"/>
          <w:sz w:val="32"/>
          <w:szCs w:val="32"/>
          <w:lang w:val="en-US" w:eastAsia="zh-CN"/>
        </w:rPr>
      </w:pPr>
      <w:r>
        <w:rPr>
          <w:rFonts w:hint="eastAsia" w:ascii="宋体" w:hAnsi="宋体" w:eastAsia="黑体" w:cs="黑体"/>
          <w:color w:val="333333"/>
          <w:sz w:val="32"/>
          <w:szCs w:val="32"/>
          <w:lang w:val="en-US" w:eastAsia="zh-CN"/>
        </w:rPr>
        <w:t>一、加强对疫情防控物资和生活必需品生产企业的扶持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lang w:val="en-US" w:eastAsia="zh-CN"/>
        </w:rPr>
      </w:pPr>
      <w:r>
        <w:rPr>
          <w:rFonts w:hint="eastAsia" w:ascii="宋体" w:hAnsi="宋体" w:eastAsia="仿宋_GB2312" w:cs="宋体"/>
          <w:color w:val="333333"/>
          <w:sz w:val="32"/>
          <w:szCs w:val="32"/>
          <w:lang w:val="en-US" w:eastAsia="zh-CN"/>
        </w:rPr>
        <w:t>1.支持全国性商业银行、国家开发银行、农业发展银行、进出口银行等在赣分支机构加大服务对接力度，全力满足疫情防控融资需求。实行疫情防控重点企业融资白名单制，支持江西银行、九江银行和进贤农商行利用专项再贷款为企业提供优惠利率信贷支持，最高不得超过最近公布的一年期LPR减100个基点。</w:t>
      </w:r>
      <w:r>
        <w:rPr>
          <w:rFonts w:hint="eastAsia" w:ascii="宋体" w:hAnsi="宋体" w:eastAsia="楷体_GB2312" w:cs="楷体_GB2312"/>
          <w:sz w:val="32"/>
          <w:szCs w:val="32"/>
          <w:lang w:val="en-US" w:eastAsia="zh-CN"/>
        </w:rPr>
        <w:t>（省金融监管局、人行南昌中心支行牵头，江西银保监局、省工业和信息化厅、省发展改革委等配合）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2.对2020年新增的全省疫情防控重点保障企业专项再贷款，在人民银行专项再贷款支持金融机构提供优惠利率信贷、中央财政按人民银行再贷款利率的50%给予贴息的基础上，省财政统筹资金再给予25%的贴息支持，贴息期限不超过1年。对疫情防控重点保障企业给予稳岗补贴和创业担保贷款支持。对在疫情防控、生活必需品保供稳价工作中主动让利的重点企业和商户，各地可从价格调节基金或其他可用财力中给予一定补助，在项目安排等扶持政策上给予倾斜。</w:t>
      </w:r>
      <w:r>
        <w:rPr>
          <w:rFonts w:hint="eastAsia" w:ascii="宋体" w:hAnsi="宋体" w:eastAsia="楷体_GB2312" w:cs="楷体_GB2312"/>
          <w:sz w:val="32"/>
          <w:szCs w:val="32"/>
          <w:lang w:val="en-US" w:eastAsia="zh-CN"/>
        </w:rPr>
        <w:t>（省财政厅、省人力资源社会保障厅、省发展改革委牵头，省工业和信息化厅、人行南昌中心支行，各市、县〔区〕人民政府、赣江新区管委会配合）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3.积极帮助疫情防控重点物资和生活必需品生产企业复工复产，安排专人进行“一对一”蹲点帮扶，协调解决设备、原辅料、人工、资金、运输及用能等实际困难。对扩大疫情防控重点物资产能的企业，经主管部门同意后，可先扩产再补办相关审批手续。疫情防控重点物资生产企业扩大产能、改造生产线发生的实际投入，纳入省级企业技术改造项目支持。</w:t>
      </w:r>
      <w:r>
        <w:rPr>
          <w:rFonts w:hint="eastAsia" w:ascii="宋体" w:hAnsi="宋体" w:eastAsia="楷体_GB2312" w:cs="楷体_GB2312"/>
          <w:sz w:val="32"/>
          <w:szCs w:val="32"/>
          <w:lang w:val="en-US" w:eastAsia="zh-CN"/>
        </w:rPr>
        <w:t>（省工业和信息化厅、省发展改革委牵头，省人力资源社会保障厅、省卫生健康委、省财政厅等配合）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4.全省药品补充申请、再注册收费标准和二类医疗器械首次注册、变更注册、延续注册收费标准降低30%。</w:t>
      </w:r>
      <w:r>
        <w:rPr>
          <w:rFonts w:hint="eastAsia" w:ascii="宋体" w:hAnsi="宋体" w:eastAsia="楷体_GB2312" w:cs="楷体_GB2312"/>
          <w:sz w:val="32"/>
          <w:szCs w:val="32"/>
          <w:lang w:val="en-US" w:eastAsia="zh-CN"/>
        </w:rPr>
        <w:t>（省发展改革委牵头，省财政厅、省市场监管局等配合）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5.严格落实“一断三不断”要求，稳妥处置未经批准擅自设卡拦截、断路阻碍交通等行为，确保疫情防控物资和必要的生产生活物资运输通畅。简化绿色通道查验手续和程序。对于疫情防控应急物资、由省新型冠状病毒感染的肺炎疫情防控应急指挥部或有关成员单位统一调拨转运的重要生活物资等保障车辆，疫情期间免除高速公路通行费用。</w:t>
      </w:r>
      <w:r>
        <w:rPr>
          <w:rFonts w:hint="eastAsia" w:ascii="宋体" w:hAnsi="宋体" w:eastAsia="楷体_GB2312" w:cs="楷体_GB2312"/>
          <w:sz w:val="32"/>
          <w:szCs w:val="32"/>
          <w:lang w:val="en-US" w:eastAsia="zh-CN"/>
        </w:rPr>
        <w:t>（省交通运输厅、省公安厅牵头，各市、县〔区〕人民政府、赣江新区管委会配合）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333333"/>
          <w:sz w:val="32"/>
          <w:szCs w:val="32"/>
          <w:lang w:val="en-US" w:eastAsia="zh-CN"/>
        </w:rPr>
      </w:pPr>
      <w:r>
        <w:rPr>
          <w:rFonts w:hint="eastAsia" w:ascii="宋体" w:hAnsi="宋体" w:eastAsia="黑体" w:cs="黑体"/>
          <w:color w:val="333333"/>
          <w:sz w:val="32"/>
          <w:szCs w:val="32"/>
          <w:lang w:val="en-US" w:eastAsia="zh-CN"/>
        </w:rPr>
        <w:t>二、扶持实体企业渡难关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6.对承租国有资产类生产经营用房的企业，1个月房租免收、2个月租金减半。对租用其他经营用房的，鼓励业主为租户减免租金，具体由双方协商解决。对在疫情期间为承租的中小企业减免租金的创业园、科技企业孵化器、创业孵化基地等各类载体，优先予以政策扶持。</w:t>
      </w:r>
      <w:r>
        <w:rPr>
          <w:rFonts w:hint="eastAsia" w:ascii="宋体" w:hAnsi="宋体" w:eastAsia="楷体_GB2312" w:cs="楷体_GB2312"/>
          <w:sz w:val="32"/>
          <w:szCs w:val="32"/>
          <w:lang w:val="en-US" w:eastAsia="zh-CN"/>
        </w:rPr>
        <w:t>（省财政厅、省国资委牵头，省工业和信息化厅、省科技厅、省人力资源社会保障厅，各市、县〔区〕人民政府、赣江新区管委会配合）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7.对受疫情影响较大的批发零售、住宿餐饮、物流运输、文化旅游等行业企业和未能及时充分复工的工业企业，及时辅导落实好小微企业普惠性减税等政策。对因疫情原因导致企业发生重大损失，正常生产经营活动受到重大影响，纳税确有困难的，依法予以减免房产税、城镇土地使用税。</w:t>
      </w:r>
      <w:r>
        <w:rPr>
          <w:rFonts w:hint="eastAsia" w:ascii="宋体" w:hAnsi="宋体" w:eastAsia="楷体_GB2312" w:cs="楷体_GB2312"/>
          <w:sz w:val="32"/>
          <w:szCs w:val="32"/>
          <w:lang w:val="en-US" w:eastAsia="zh-CN"/>
        </w:rPr>
        <w:t>（省税务局牵头，各市、县〔区〕人民政府、赣江新区管委会配合）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lang w:val="en-US" w:eastAsia="zh-CN"/>
        </w:rPr>
      </w:pPr>
      <w:r>
        <w:rPr>
          <w:rFonts w:hint="eastAsia" w:ascii="宋体" w:hAnsi="宋体" w:eastAsia="仿宋_GB2312" w:cs="宋体"/>
          <w:color w:val="333333"/>
          <w:sz w:val="32"/>
          <w:szCs w:val="32"/>
          <w:lang w:val="en-US" w:eastAsia="zh-CN"/>
        </w:rPr>
        <w:t>8.对按月申报的纳税人、扣缴义务人，将2020年2月份的法定申报纳税期限延长至2月24日；在申报纳税期限延长后，办理仍有困难的，可依法申请进一步延期，延期期间不征收滞纳金。纳税人受疫情影响确有特殊困难不能按期缴纳税款的，还可依法申请办理延期缴纳税款，最长不超过3个月。</w:t>
      </w:r>
      <w:r>
        <w:rPr>
          <w:rFonts w:hint="eastAsia" w:ascii="宋体" w:hAnsi="宋体" w:eastAsia="楷体_GB2312" w:cs="楷体_GB2312"/>
          <w:sz w:val="32"/>
          <w:szCs w:val="32"/>
          <w:lang w:val="en-US" w:eastAsia="zh-CN"/>
        </w:rPr>
        <w:t>（省税务局牵头）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9.加大对企业的金融支持，确保2020年企业信贷余额不低于2019年同期余额。鼓励金融机构适当下调贷款利率，增加信用贷款和中长期贷款额度。引导中小微企业通过江西省小微客户融资服务平台、一站式金融综合服务平台申请贷款。对受疫情影响较大的批发零售、住宿餐饮、物流运输、文化旅游、“三农”领域等行业，以及有发展前景但受疫情影响暂时受困的企业，金融机构不得盲目抽贷、断贷、压贷；对到期还款困难的企业，应予以展期或续贷。</w:t>
      </w:r>
      <w:r>
        <w:rPr>
          <w:rFonts w:hint="eastAsia" w:ascii="宋体" w:hAnsi="宋体" w:eastAsia="楷体_GB2312" w:cs="楷体_GB2312"/>
          <w:sz w:val="32"/>
          <w:szCs w:val="32"/>
          <w:lang w:val="en-US" w:eastAsia="zh-CN"/>
        </w:rPr>
        <w:t>（省金融监管局牵头，人行南昌中心支行、江西银保监局等配合）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仿宋_GB2312" w:cs="宋体"/>
          <w:color w:val="333333"/>
          <w:sz w:val="32"/>
          <w:szCs w:val="32"/>
          <w:lang w:val="en-US" w:eastAsia="zh-CN"/>
        </w:rPr>
        <w:t>10.各级政府性融资担保再担保机构要加强与银行机构合作，针对受疫情影响严重行业和疫情防控行业定制担保产品，对因疫情暂遇困难企业特别是小微企业，取消反担保抵质押要求，降低担保费。对受疫情影响严重地区的融资担保机构，省融资担保股份有限公司及各设区市再担保机构减半收取再担保费。</w:t>
      </w:r>
      <w:r>
        <w:rPr>
          <w:rFonts w:hint="eastAsia" w:ascii="宋体" w:hAnsi="宋体" w:eastAsia="楷体_GB2312" w:cs="楷体_GB2312"/>
          <w:sz w:val="32"/>
          <w:szCs w:val="32"/>
          <w:lang w:val="en-US" w:eastAsia="zh-CN"/>
        </w:rPr>
        <w:t>（省金融监管局牵头，人行南昌中心支行、江西银保监局，各市、县〔区〕人民政府、赣江新区管委会配合）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11.充分发挥国有大中型企业的中坚作用，依法依规在货款回收、原材料供应、项目发包等方面，加大对产业链上中小企业的支持，确保产业链运行平稳。</w:t>
      </w:r>
      <w:r>
        <w:rPr>
          <w:rFonts w:hint="eastAsia" w:ascii="宋体" w:hAnsi="宋体" w:eastAsia="楷体_GB2312" w:cs="楷体_GB2312"/>
          <w:sz w:val="32"/>
          <w:szCs w:val="32"/>
          <w:lang w:val="en-US" w:eastAsia="zh-CN"/>
        </w:rPr>
        <w:t>（省国资委牵头，省工业和信息化厅，各市、县〔区〕人民政府、赣江新区管委会配合）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333333"/>
          <w:sz w:val="32"/>
          <w:szCs w:val="32"/>
          <w:lang w:val="en-US" w:eastAsia="zh-CN"/>
        </w:rPr>
      </w:pPr>
      <w:r>
        <w:rPr>
          <w:rFonts w:hint="eastAsia" w:ascii="宋体" w:hAnsi="宋体" w:eastAsia="黑体" w:cs="黑体"/>
          <w:color w:val="333333"/>
          <w:sz w:val="32"/>
          <w:szCs w:val="32"/>
          <w:lang w:val="en-US" w:eastAsia="zh-CN"/>
        </w:rPr>
        <w:t>三、以扩投资为重点稳需求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12.积极推广不见面招商，充分利用赣服通、政务网、公众号等平台，高频次、高精度、大范围进行招商引资项目推介。对成熟且有签约意向的项目，要加强网上对接、洽谈力度，确保尽快签约。对已签约项目，要全力做好项目的立项、开工、投产全过程服务，确保项目尽快落地。</w:t>
      </w:r>
      <w:r>
        <w:rPr>
          <w:rFonts w:hint="eastAsia" w:ascii="宋体" w:hAnsi="宋体" w:eastAsia="楷体_GB2312" w:cs="楷体_GB2312"/>
          <w:sz w:val="32"/>
          <w:szCs w:val="32"/>
          <w:lang w:val="en-US" w:eastAsia="zh-CN"/>
        </w:rPr>
        <w:t>（省商务厅牵头，各市、县〔区〕人民政府、赣江新区管委会配合）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13.充分发挥全省投资项目在线审批监管平台作用，全面推广网上收件、网上审批和网上出件。对按规定确需提交纸质材料原件的，除特殊情况外，由项目单位通过在线平台或电子邮件提供电子材料后先行办理；项目单位应对提供的电子材料真实性负责，待疫情结束后补交纸质材料原件。</w:t>
      </w:r>
      <w:r>
        <w:rPr>
          <w:rFonts w:hint="eastAsia" w:ascii="宋体" w:hAnsi="宋体" w:eastAsia="楷体_GB2312" w:cs="楷体_GB2312"/>
          <w:sz w:val="32"/>
          <w:szCs w:val="32"/>
          <w:lang w:val="en-US" w:eastAsia="zh-CN"/>
        </w:rPr>
        <w:t>（省发展改革委牵头，省住房城乡建设厅、省自然资源厅、省生态环境厅、省水利厅，各市、县〔区〕人民政府、赣江新区管委会配合）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14.将省重点工程建设单位人员疫情防控、生活物资保障、施工物资供应等工作纳入地方保供范围，切实协调解决项目建设涉及的市政配套、水电接入、资金落实等问题。对项目建设中确因受疫情影响或疫情防控工作需要不能按时履行合同的，允许合理延后合同执行期限，不作违约处理。</w:t>
      </w:r>
      <w:r>
        <w:rPr>
          <w:rFonts w:hint="eastAsia" w:ascii="宋体" w:hAnsi="宋体" w:eastAsia="楷体_GB2312" w:cs="楷体_GB2312"/>
          <w:sz w:val="32"/>
          <w:szCs w:val="32"/>
          <w:lang w:val="en-US" w:eastAsia="zh-CN"/>
        </w:rPr>
        <w:t>（省发展改革委牵头，省直有关部门，各市、县〔区〕人民政府、赣江新区管委会配合）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15.对确因受疫情影响不能及时复产履约的外贸企业，指导企业向国家有关部门申请“新型冠状病毒感染的肺炎疫情不可抗力事实证明”，及时帮助企业最大限度减小损失。设立进出口商品绿色通道，确保进出口商品快速通关。鼓励中国信保江西分公司为因疫情遇到困难的出口企业提供风险保障、保单融资等服务。</w:t>
      </w:r>
      <w:r>
        <w:rPr>
          <w:rFonts w:hint="eastAsia" w:ascii="宋体" w:hAnsi="宋体" w:eastAsia="楷体_GB2312" w:cs="楷体_GB2312"/>
          <w:sz w:val="32"/>
          <w:szCs w:val="32"/>
          <w:lang w:val="en-US" w:eastAsia="zh-CN"/>
        </w:rPr>
        <w:t>（省商务厅、南昌海关牵头）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pPr>
      <w:r>
        <w:rPr>
          <w:rFonts w:hint="eastAsia" w:ascii="宋体" w:hAnsi="宋体" w:eastAsia="仿宋_GB2312" w:cs="宋体"/>
          <w:color w:val="333333"/>
          <w:sz w:val="32"/>
          <w:szCs w:val="32"/>
          <w:lang w:val="en-US" w:eastAsia="zh-CN"/>
        </w:rPr>
        <w:t>16.支持传统商贸主体电商化、数字化改造升级，积极培育网络诊疗、在线办公、在线教育、线上文化娱乐、影视及智能家居等新兴消费业态和消费热点，繁荣“宅经济”。大力实施“互联网+”农产品出村进城工程，加快城乡商品要素流动。</w:t>
      </w:r>
      <w:r>
        <w:rPr>
          <w:rFonts w:hint="eastAsia" w:ascii="宋体" w:hAnsi="宋体" w:eastAsia="楷体_GB2312" w:cs="楷体_GB2312"/>
          <w:sz w:val="32"/>
          <w:szCs w:val="32"/>
          <w:lang w:val="en-US" w:eastAsia="zh-CN"/>
        </w:rPr>
        <w:t>（省商务厅牵头，省发展改革委、省工业和信息化厅、省卫生健康委、省文化和旅游厅、省教育厅、省农业农村厅等配合）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333333"/>
          <w:sz w:val="32"/>
          <w:szCs w:val="32"/>
          <w:lang w:val="en-US" w:eastAsia="zh-CN"/>
        </w:rPr>
      </w:pPr>
      <w:r>
        <w:rPr>
          <w:rFonts w:hint="eastAsia" w:ascii="宋体" w:hAnsi="宋体" w:eastAsia="黑体" w:cs="黑体"/>
          <w:color w:val="333333"/>
          <w:sz w:val="32"/>
          <w:szCs w:val="32"/>
          <w:lang w:val="en-US" w:eastAsia="zh-CN"/>
        </w:rPr>
        <w:t>四、加大企业稳岗和就业促进力度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lang w:val="en-US" w:eastAsia="zh-CN"/>
        </w:rPr>
      </w:pPr>
      <w:r>
        <w:rPr>
          <w:rFonts w:hint="eastAsia" w:ascii="宋体" w:hAnsi="宋体" w:eastAsia="仿宋_GB2312" w:cs="宋体"/>
          <w:color w:val="333333"/>
          <w:sz w:val="32"/>
          <w:szCs w:val="32"/>
          <w:lang w:val="en-US" w:eastAsia="zh-CN"/>
        </w:rPr>
        <w:t>17.鼓励受疫情影响企业与职工协商采取调整薪酬（生活费）、轮岗轮休、缩短工时、待岗等方式稳定工作岗位。对不裁员或少裁员的参保企业，可返还其上年度实际缴纳失业保险费的50％。2020年1月1日至2020年12月31日，对面临暂时性生产经营困难、坚持不裁员或少裁员的参保企业，返还标准按上年度6个月的统筹地月人均失业保险金和企业上年度月均参保职工人数确定。所需资金从失业保险基金列支。</w:t>
      </w:r>
      <w:r>
        <w:rPr>
          <w:rFonts w:hint="eastAsia" w:ascii="宋体" w:hAnsi="宋体" w:eastAsia="楷体_GB2312" w:cs="楷体_GB2312"/>
          <w:sz w:val="32"/>
          <w:szCs w:val="32"/>
          <w:lang w:val="en-US" w:eastAsia="zh-CN"/>
        </w:rPr>
        <w:t>（省人力资源社会保障厅、省财政厅牵头）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lang w:val="en-US" w:eastAsia="zh-CN"/>
        </w:rPr>
      </w:pPr>
      <w:r>
        <w:rPr>
          <w:rFonts w:hint="eastAsia" w:ascii="宋体" w:hAnsi="宋体" w:eastAsia="仿宋_GB2312" w:cs="宋体"/>
          <w:color w:val="333333"/>
          <w:sz w:val="32"/>
          <w:szCs w:val="32"/>
          <w:lang w:val="en-US" w:eastAsia="zh-CN"/>
        </w:rPr>
        <w:t>18.对受疫情影响的企业、灵活就业人员和城乡居民，未能按时办理社会保险缴费业务的，可延长至疫情解除后补办。逾期缴纳社会保险费期间，免收滞纳金，不影响个人权益。相关补办手续在疫情解除后三个月内完成。</w:t>
      </w:r>
      <w:r>
        <w:rPr>
          <w:rFonts w:hint="eastAsia" w:ascii="宋体" w:hAnsi="宋体" w:eastAsia="楷体_GB2312" w:cs="楷体_GB2312"/>
          <w:sz w:val="32"/>
          <w:szCs w:val="32"/>
          <w:lang w:val="en-US" w:eastAsia="zh-CN"/>
        </w:rPr>
        <w:t>（省人力资源社会保障厅牵头，省医保局、省财政厅等配合）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宋体"/>
          <w:color w:val="333333"/>
          <w:sz w:val="32"/>
          <w:szCs w:val="32"/>
          <w:lang w:val="en-US" w:eastAsia="zh-CN"/>
        </w:rPr>
      </w:pPr>
      <w:r>
        <w:rPr>
          <w:rFonts w:hint="eastAsia" w:ascii="宋体" w:hAnsi="宋体" w:eastAsia="仿宋_GB2312" w:cs="宋体"/>
          <w:color w:val="333333"/>
          <w:sz w:val="32"/>
          <w:szCs w:val="32"/>
          <w:lang w:val="en-US" w:eastAsia="zh-CN"/>
        </w:rPr>
        <w:t>19.对已发放的个人创业担保贷款，受疫情影响还款出现困难的，可向贷款银行申请展期还款，展期期限原则上不超过1年，省财政继续给予贴息支持；对受疫情影响未能按时完成展期手续的，免于信用惩戒。对受疫情影响暂时失去收入来源的个人和小微企业，各有关部门要在其申请创业担保贷款时优先给予支持。</w:t>
      </w:r>
      <w:r>
        <w:rPr>
          <w:rFonts w:hint="eastAsia" w:ascii="宋体" w:hAnsi="宋体" w:eastAsia="楷体_GB2312" w:cs="楷体_GB2312"/>
          <w:sz w:val="32"/>
          <w:szCs w:val="32"/>
          <w:lang w:val="en-US" w:eastAsia="zh-CN"/>
        </w:rPr>
        <w:t>（省人力资源社会保障厅牵头，省财政厅、省金融监管局、人行南昌中心支行、省发展改革委等配合）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333333"/>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宋体" w:hAnsi="宋体" w:eastAsia="仿宋_GB2312" w:cs="宋体"/>
          <w:color w:val="333333"/>
          <w:sz w:val="32"/>
          <w:szCs w:val="32"/>
          <w:lang w:val="en-US" w:eastAsia="zh-CN"/>
        </w:rPr>
        <w:t>20.密切关注全省农民工、应届毕业生等重点群体就业状况和省内外用工需求，充分发挥人力资源市场网络平台作用，及时发布就业信息、企业开复工信息，开展网上招聘。建立返乡务工人员滞留省内就业应对机制，促进与用工企业精准对接。</w:t>
      </w:r>
      <w:r>
        <w:rPr>
          <w:rFonts w:hint="eastAsia" w:ascii="宋体" w:hAnsi="宋体" w:eastAsia="楷体_GB2312" w:cs="楷体_GB2312"/>
          <w:sz w:val="32"/>
          <w:szCs w:val="32"/>
          <w:lang w:val="en-US" w:eastAsia="zh-CN"/>
        </w:rPr>
        <w:t>（省人力资源社会保障厅牵头，省发展改革委、省商务厅、省工业和信息化厅，各市、县〔区〕人民政府、赣江新区管委会配合）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333333"/>
          <w:sz w:val="40"/>
          <w:szCs w:val="40"/>
          <w:lang w:val="en-US" w:eastAsia="zh-CN"/>
        </w:rPr>
      </w:pPr>
      <w:r>
        <w:rPr>
          <w:rFonts w:hint="eastAsia" w:ascii="宋体" w:hAnsi="宋体" w:eastAsia="方正小标宋简体" w:cs="方正小标宋简体"/>
          <w:color w:val="333333"/>
          <w:sz w:val="40"/>
          <w:szCs w:val="40"/>
          <w:lang w:val="en-US" w:eastAsia="zh-CN"/>
        </w:rPr>
        <w:t>赣州市人民政府办公室印发关于做好“六稳”工作落实“六保”任务的若干措施的通知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赣市府发〔2020〕45号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各县（市、区）人民政府，市政府各部门，市属、驻区各单位：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现将《关于做好“六稳”工作落实“六保”任务的若干措施》印发给你们，请认真贯彻执行。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2020年6月18日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关于做好“六稳”工作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落实“六保”任务的若干措施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宋体"/>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为贯彻落实《江西省人民政府关于做好“六稳”工作落实“六保”任务的实施意见》，以保促稳，稳中求进，奋力实现全年目标任务，促进经济平稳健康发展，现提出以下措施。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一、保居民就业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（一）加大援企稳岗返还力度。</w:t>
      </w:r>
      <w:r>
        <w:rPr>
          <w:rFonts w:hint="eastAsia" w:ascii="宋体" w:hAnsi="宋体" w:eastAsia="仿宋_GB2312" w:cs="仿宋_GB2312"/>
          <w:sz w:val="32"/>
          <w:szCs w:val="32"/>
          <w:lang w:val="en-US" w:eastAsia="zh-CN"/>
        </w:rPr>
        <w:t>加快落实失业保险稳岗返还政策，支持参保企业不裁员、少裁员。其中对裁员（减员）率不高于5.5%的中小微企业，2020年12月31日前返还其上年度实际缴纳失业保险费的100%（对已申领一般企业稳岗返还的企业补齐差额部分）。全年返还企业失业保险费3000万元以上。</w:t>
      </w:r>
      <w:r>
        <w:rPr>
          <w:rFonts w:hint="eastAsia" w:ascii="宋体" w:hAnsi="宋体" w:eastAsia="楷体_GB2312" w:cs="楷体_GB2312"/>
          <w:sz w:val="32"/>
          <w:szCs w:val="32"/>
          <w:lang w:val="en-US" w:eastAsia="zh-CN"/>
        </w:rPr>
        <w:t>〔责任单位：市人社局、市财政局等〕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（二）拓宽以工代训范围。</w:t>
      </w:r>
      <w:r>
        <w:rPr>
          <w:rFonts w:hint="eastAsia" w:ascii="宋体" w:hAnsi="宋体" w:eastAsia="仿宋_GB2312" w:cs="仿宋_GB2312"/>
          <w:sz w:val="32"/>
          <w:szCs w:val="32"/>
          <w:lang w:val="en-US" w:eastAsia="zh-CN"/>
        </w:rPr>
        <w:t>对与中小微企业签订6个月及以上期限劳动合同的新招用就业困难人员（含零就业家庭成员）、离校2年内高校毕业生、登记失业人员就业，并通过岗位实践提升技能开展以工代训的，在同一家企业连续工作时间每满1个月，给予企业600元／人／月的职业培训补贴，补贴期限最长不超过6个月。</w:t>
      </w:r>
      <w:r>
        <w:rPr>
          <w:rFonts w:hint="eastAsia" w:ascii="宋体" w:hAnsi="宋体" w:eastAsia="楷体_GB2312" w:cs="楷体_GB2312"/>
          <w:sz w:val="32"/>
          <w:szCs w:val="32"/>
          <w:lang w:val="en-US" w:eastAsia="zh-CN"/>
        </w:rPr>
        <w:t>〔责任单位：市人社局、市教育局、市财政局等〕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（三）实施社会保险补贴。</w:t>
      </w:r>
      <w:r>
        <w:rPr>
          <w:rFonts w:hint="eastAsia" w:ascii="宋体" w:hAnsi="宋体" w:eastAsia="仿宋_GB2312" w:cs="仿宋_GB2312"/>
          <w:sz w:val="32"/>
          <w:szCs w:val="32"/>
          <w:lang w:val="en-US" w:eastAsia="zh-CN"/>
        </w:rPr>
        <w:t>登记失业的就业困难人员和离校2年内未就业高校毕业生，通过地摊经济、小店经济等实现灵活就业并缴纳社会保险费的，给予不超过实际缴费2/3的社会保险补贴，就业困难人员补贴期限最长不超过3年，离校2年内未就业的高校毕业生补贴期限最长不超过2年。</w:t>
      </w:r>
      <w:r>
        <w:rPr>
          <w:rFonts w:hint="eastAsia" w:ascii="宋体" w:hAnsi="宋体" w:eastAsia="楷体_GB2312" w:cs="楷体_GB2312"/>
          <w:sz w:val="32"/>
          <w:szCs w:val="32"/>
          <w:lang w:val="en-US" w:eastAsia="zh-CN"/>
        </w:rPr>
        <w:t>〔责任单位：市人社局、市教育局、市财政局等〕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（四）保障重点群体就业创业。</w:t>
      </w:r>
      <w:r>
        <w:rPr>
          <w:rFonts w:hint="eastAsia" w:ascii="宋体" w:hAnsi="宋体" w:eastAsia="仿宋_GB2312" w:cs="仿宋_GB2312"/>
          <w:sz w:val="32"/>
          <w:szCs w:val="32"/>
          <w:lang w:val="en-US" w:eastAsia="zh-CN"/>
        </w:rPr>
        <w:t>各行政村、贫困村在疫情期间分别新开发2个、4个扶贫公益性岗位，确保有劳动能力和意愿的贫困家庭有1-2项持续增收产业项目、1-2人稳定就业创业，并延长公益性岗位政策享受期限。出台促进高校毕业生就业创业若干政策措施，全年新增企业见习基地100个、见习人员2000人，市、县事业单位和国有企业今明两年招聘应届毕业大学生数量不低于新增岗位的50%。</w:t>
      </w:r>
      <w:r>
        <w:rPr>
          <w:rFonts w:hint="eastAsia" w:ascii="宋体" w:hAnsi="宋体" w:eastAsia="楷体_GB2312" w:cs="楷体_GB2312"/>
          <w:sz w:val="32"/>
          <w:szCs w:val="32"/>
          <w:lang w:val="en-US" w:eastAsia="zh-CN"/>
        </w:rPr>
        <w:t>〔责任单位：市人社局、市扶贫办、市教育局、市委编办、市国资委、市发改委等〕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（五）优化公共就业服务。</w:t>
      </w:r>
      <w:r>
        <w:rPr>
          <w:rFonts w:hint="eastAsia" w:ascii="宋体" w:hAnsi="宋体" w:eastAsia="仿宋_GB2312" w:cs="仿宋_GB2312"/>
          <w:sz w:val="32"/>
          <w:szCs w:val="32"/>
          <w:lang w:val="en-US" w:eastAsia="zh-CN"/>
        </w:rPr>
        <w:t>组织就业服务进校园、进企业、进园区、进社区、促进就业“四进一促”活动。提高创业担保贷款最高额度，个人从15万元提高至20万元，高校毕业生可提高至30万元，全年向高校毕业生、返乡创业农民工、就业困难人员、退役军人等群体发放创业担保贷款16亿元以上。</w:t>
      </w:r>
      <w:r>
        <w:rPr>
          <w:rFonts w:hint="eastAsia" w:ascii="宋体" w:hAnsi="宋体" w:eastAsia="楷体_GB2312" w:cs="楷体_GB2312"/>
          <w:sz w:val="32"/>
          <w:szCs w:val="32"/>
          <w:lang w:val="en-US" w:eastAsia="zh-CN"/>
        </w:rPr>
        <w:t>〔责任单位：市人社局、市教育局、市工信局、市商务局、市发改委等〕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二、保基本民生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（六）巩固脱贫攻坚成果。</w:t>
      </w:r>
      <w:r>
        <w:rPr>
          <w:rFonts w:hint="eastAsia" w:ascii="宋体" w:hAnsi="宋体" w:eastAsia="仿宋_GB2312" w:cs="仿宋_GB2312"/>
          <w:sz w:val="32"/>
          <w:szCs w:val="32"/>
          <w:lang w:val="en-US" w:eastAsia="zh-CN"/>
        </w:rPr>
        <w:t>严格落实“四个不摘”要求，保持扶贫工作队伍稳定，开展相对贫困监测帮扶工作。落实有效应对疫情影响稳定贫困户收入、统筹安排专项扶贫资金支持非贫困县非贫困村贫困人口脱贫政策措施，推动脱贫攻坚与乡村振兴有效衔接。</w:t>
      </w:r>
      <w:r>
        <w:rPr>
          <w:rFonts w:hint="eastAsia" w:ascii="宋体" w:hAnsi="宋体" w:eastAsia="楷体_GB2312" w:cs="楷体_GB2312"/>
          <w:sz w:val="32"/>
          <w:szCs w:val="32"/>
          <w:lang w:val="en-US" w:eastAsia="zh-CN"/>
        </w:rPr>
        <w:t>〔责任单位：市扶贫办、市农业农村局、市商务局、市财政局等〕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（七）加大社会保障力度。</w:t>
      </w:r>
      <w:r>
        <w:rPr>
          <w:rFonts w:hint="eastAsia" w:ascii="宋体" w:hAnsi="宋体" w:eastAsia="仿宋_GB2312" w:cs="仿宋_GB2312"/>
          <w:sz w:val="32"/>
          <w:szCs w:val="32"/>
          <w:lang w:val="en-US" w:eastAsia="zh-CN"/>
        </w:rPr>
        <w:t>扩大低保覆盖面，将低收入家庭中的重病重残对象和符合条件的城乡企业返乡无业人员纳入低保范围。将单次3000元以下临时救助审批权限下放至乡镇（街道），并取消户籍所在地申请限制条件。推进城乡失能特困人员县域内集中照料服务，分散供养的特困人员全面签订委托照料服务协议。适时提高困难残疾人生活补贴和重度残疾人护理补贴标准。扩围提标困难群体阶段性价格临时补贴。</w:t>
      </w:r>
      <w:r>
        <w:rPr>
          <w:rFonts w:hint="eastAsia" w:ascii="宋体" w:hAnsi="宋体" w:eastAsia="楷体_GB2312" w:cs="楷体_GB2312"/>
          <w:sz w:val="32"/>
          <w:szCs w:val="32"/>
          <w:lang w:val="en-US" w:eastAsia="zh-CN"/>
        </w:rPr>
        <w:t>〔责任单位：市民政局、市残联、市发改委、市财政局等〕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（八）提升公共服务水平。</w:t>
      </w:r>
      <w:r>
        <w:rPr>
          <w:rFonts w:hint="eastAsia" w:ascii="宋体" w:hAnsi="宋体" w:eastAsia="仿宋_GB2312" w:cs="仿宋_GB2312"/>
          <w:sz w:val="32"/>
          <w:szCs w:val="32"/>
          <w:lang w:val="en-US" w:eastAsia="zh-CN"/>
        </w:rPr>
        <w:t>加快实施省51件、市50件民生实事。加强城镇贫困群众基本住房安全保障，全年完成城市棚户区改造1.2万套、发放城镇住房保障家庭租赁补贴8074户。开展全省互联网医院试点，开工建设市第五人民医院传染病重症大楼，全面实施乡村医生“乡聘村用”。加快推进赣州智慧教育云建设，全面完成高质量“班班通”工程，基本实现城乡“专递课堂”资源共享。全面落实养老服务机构奖补政策。</w:t>
      </w:r>
      <w:r>
        <w:rPr>
          <w:rFonts w:hint="eastAsia" w:ascii="宋体" w:hAnsi="宋体" w:eastAsia="楷体_GB2312" w:cs="楷体_GB2312"/>
          <w:sz w:val="32"/>
          <w:szCs w:val="32"/>
          <w:lang w:val="en-US" w:eastAsia="zh-CN"/>
        </w:rPr>
        <w:t>〔责任单位：市住建局、市卫健委、市教育局、市民政局、市医疗保障局、市大数据发展管理局、市财政局等〕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三、保市场主体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（九）进一步减轻企业负担。</w:t>
      </w:r>
      <w:r>
        <w:rPr>
          <w:rFonts w:hint="eastAsia" w:ascii="宋体" w:hAnsi="宋体" w:eastAsia="仿宋_GB2312" w:cs="仿宋_GB2312"/>
          <w:sz w:val="32"/>
          <w:szCs w:val="32"/>
          <w:lang w:val="en-US" w:eastAsia="zh-CN"/>
        </w:rPr>
        <w:t>常态化开展干部入企帮扶活动，落实6月前到期减税降费政策延长到年底（不含医保减半征收政策）、小微企业和个体工商户所得税缴纳延迟至2021年首个申报期内一并缴纳，研究制定鼓励各类业主减免或缓收房租政策，抓好各项应对疫情稳增长政策措施落地。</w:t>
      </w:r>
      <w:r>
        <w:rPr>
          <w:rFonts w:hint="eastAsia" w:ascii="宋体" w:hAnsi="宋体" w:eastAsia="楷体_GB2312" w:cs="楷体_GB2312"/>
          <w:sz w:val="32"/>
          <w:szCs w:val="32"/>
          <w:lang w:val="en-US" w:eastAsia="zh-CN"/>
        </w:rPr>
        <w:t>〔责任单位：市发改委、市工信局、市财政局、市税务局、市国资委、市行政审批局、市人社局、市医疗保障局、市自然资源局、市住建局等〕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（十）帮助中小微企业融资纾困。</w:t>
      </w:r>
      <w:r>
        <w:rPr>
          <w:rFonts w:hint="eastAsia" w:ascii="宋体" w:hAnsi="宋体" w:eastAsia="仿宋_GB2312" w:cs="仿宋_GB2312"/>
          <w:sz w:val="32"/>
          <w:szCs w:val="32"/>
          <w:lang w:val="en-US" w:eastAsia="zh-CN"/>
        </w:rPr>
        <w:t>支持驻市银行业金融机构向上级行争取信贷规模，持续做大信贷投放总量。落实普惠小微企业贷款贴息、延期、展期、无还本续贷等政策，力争全年普惠型小微贷款融资成本较同期下降0.5个百分点以上。对疫情防控重点保障企业及受疫情影响较大但正常经营且信用良好的中小微企业，政府性融资担保机构对可纳入国家融资担保基金体系的500万元以内贷款提供免抵质押担保，期限一年，到期不再续贷，新发生融资担保费率不超过1%。</w:t>
      </w:r>
      <w:r>
        <w:rPr>
          <w:rFonts w:hint="eastAsia" w:ascii="宋体" w:hAnsi="宋体" w:eastAsia="楷体_GB2312" w:cs="楷体_GB2312"/>
          <w:sz w:val="32"/>
          <w:szCs w:val="32"/>
          <w:lang w:val="en-US" w:eastAsia="zh-CN"/>
        </w:rPr>
        <w:t>〔责任单位：市政府金融办、人民银行赣州市中心支行、赣州银保监分局、市工信局、市税务局、市财政局等〕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（十一）支持企业开展“双线”作战。</w:t>
      </w:r>
      <w:r>
        <w:rPr>
          <w:rFonts w:hint="eastAsia" w:ascii="宋体" w:hAnsi="宋体" w:eastAsia="仿宋_GB2312" w:cs="仿宋_GB2312"/>
          <w:sz w:val="32"/>
          <w:szCs w:val="32"/>
          <w:lang w:val="en-US" w:eastAsia="zh-CN"/>
        </w:rPr>
        <w:t>实施“互联网+”农产品出村进城工程，推行便利店O2O模式，加快建设国家城乡高效配送仓储·电商多功能物流园。促进文旅产品“云消费”，11月底前推出赣州智慧旅游手机APP4.0版，年底前建成红色旅游VR云平台系统及应用。外贸企业2020年参加网上展会参照线下展会给予一定补助，引导外贸企业与市内大型商贸流通企业和大型电商平台合作，通过“线上直播+线下促销”推动一批出口产品转内销。</w:t>
      </w:r>
      <w:r>
        <w:rPr>
          <w:rFonts w:hint="eastAsia" w:ascii="宋体" w:hAnsi="宋体" w:eastAsia="楷体_GB2312" w:cs="楷体_GB2312"/>
          <w:sz w:val="32"/>
          <w:szCs w:val="32"/>
          <w:lang w:val="en-US" w:eastAsia="zh-CN"/>
        </w:rPr>
        <w:t>〔责任单位：市商务局、市农业农村局、市文广新旅局、市大数据发展管理局、市政府金融办、赣州银保监分局等〕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（十二）发展夜间经济和地摊经济。</w:t>
      </w:r>
      <w:r>
        <w:rPr>
          <w:rFonts w:hint="eastAsia" w:ascii="宋体" w:hAnsi="宋体" w:eastAsia="仿宋_GB2312" w:cs="仿宋_GB2312"/>
          <w:sz w:val="32"/>
          <w:szCs w:val="32"/>
          <w:lang w:val="en-US" w:eastAsia="zh-CN"/>
        </w:rPr>
        <w:t>制定出台地摊经济引导细则，发布摆摊经营区域、时段负面清单，在主要景点和特色商业街区举办夜市节、购物节等活动，创建高品质夜间经济集聚区和示范街区，加快打造具有烟火气、客家味、时尚潮的夜赣南新形象。</w:t>
      </w:r>
      <w:r>
        <w:rPr>
          <w:rFonts w:hint="eastAsia" w:ascii="宋体" w:hAnsi="宋体" w:eastAsia="楷体_GB2312" w:cs="楷体_GB2312"/>
          <w:sz w:val="32"/>
          <w:szCs w:val="32"/>
          <w:lang w:val="en-US" w:eastAsia="zh-CN"/>
        </w:rPr>
        <w:t>〔责任单位：市商务局、市市场监管局、市城管局、市文广新旅局、赣州城投集团等〕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（十三）着力优化营商环境。</w:t>
      </w:r>
      <w:r>
        <w:rPr>
          <w:rFonts w:hint="eastAsia" w:ascii="宋体" w:hAnsi="宋体" w:eastAsia="仿宋_GB2312" w:cs="仿宋_GB2312"/>
          <w:sz w:val="32"/>
          <w:szCs w:val="32"/>
          <w:lang w:val="en-US" w:eastAsia="zh-CN"/>
        </w:rPr>
        <w:t>制定深化要素市场化配置改革政策，各级政务服务中心开设企业“政策兑现”代办服务窗口。力争2020年底前全面完成县级行政审批局组建。试行“两城两谷两带”产业链放权改革，企业“全生命周期”审批事项下放县（市、区），设立全产业链审批服务专区。</w:t>
      </w:r>
      <w:r>
        <w:rPr>
          <w:rFonts w:hint="eastAsia" w:ascii="宋体" w:hAnsi="宋体" w:eastAsia="楷体_GB2312" w:cs="楷体_GB2312"/>
          <w:sz w:val="32"/>
          <w:szCs w:val="32"/>
          <w:lang w:val="en-US" w:eastAsia="zh-CN"/>
        </w:rPr>
        <w:t>〔责任单位：市发改委、市行政审批局、市工信局、市自然资源局、市市场监管局、市商务局、市财政局等〕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四、保粮食能源安全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（十四）提升粮食安全保障能力。</w:t>
      </w:r>
      <w:r>
        <w:rPr>
          <w:rFonts w:hint="eastAsia" w:ascii="宋体" w:hAnsi="宋体" w:eastAsia="仿宋_GB2312" w:cs="仿宋_GB2312"/>
          <w:sz w:val="32"/>
          <w:szCs w:val="32"/>
          <w:lang w:val="en-US" w:eastAsia="zh-CN"/>
        </w:rPr>
        <w:t>严格耕地保护，加大新型农业经营主体种粮扶持，推进抛荒地全面复耕复种，发展“双季稻”种植。大力发展代耕代种、联耕联种、统防统治、收割烘干等社会化服务，加强烘干机等设备设施建设。全面落实粮食收购政策，加强水稻等种子储备，巩固提升市县储备粮和应急成品粮油储备。加快市级粮食储备库“退城进郊”及军民融合项目建设，推进县级粮食仓储设施改造提升。</w:t>
      </w:r>
      <w:r>
        <w:rPr>
          <w:rFonts w:hint="eastAsia" w:ascii="宋体" w:hAnsi="宋体" w:eastAsia="楷体_GB2312" w:cs="楷体_GB2312"/>
          <w:sz w:val="32"/>
          <w:szCs w:val="32"/>
          <w:lang w:val="en-US" w:eastAsia="zh-CN"/>
        </w:rPr>
        <w:t>〔责任单位：市农业农村局、市自然资源局、市供销社、市发改委、市财政局等〕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（十五）加强主要农产品供应保障。</w:t>
      </w:r>
      <w:r>
        <w:rPr>
          <w:rFonts w:hint="eastAsia" w:ascii="宋体" w:hAnsi="宋体" w:eastAsia="仿宋_GB2312" w:cs="仿宋_GB2312"/>
          <w:sz w:val="32"/>
          <w:szCs w:val="32"/>
          <w:lang w:val="en-US" w:eastAsia="zh-CN"/>
        </w:rPr>
        <w:t>用好“农业产业振兴信贷通”，促进农业产业发展和农产品生产供应。推进生猪复产增养，在全省率先恢复生猪产能。加快布局2-3家年屠宰能力100万头以上生猪、1000万羽以上家禽的屠宰深加工企业，每个县（市、区）整合或新建1家现代化生猪屠宰企业，新（改）建1家家禽集中屠宰厂。推广“龙头企业+合作社+职业菜农”组织模式，鼓励市属国有企业参与投资大棚蔬菜产业。实施油料提质扩面行动，力争3年时间实现油料基本自给。加快建设农产品冷链物流项目，建立畜禽应急储备体系，推进蔬菜基地田头预冷设施全覆盖。</w:t>
      </w:r>
      <w:r>
        <w:rPr>
          <w:rFonts w:hint="eastAsia" w:ascii="宋体" w:hAnsi="宋体" w:eastAsia="楷体_GB2312" w:cs="楷体_GB2312"/>
          <w:sz w:val="32"/>
          <w:szCs w:val="32"/>
          <w:lang w:val="en-US" w:eastAsia="zh-CN"/>
        </w:rPr>
        <w:t>〔责任单位：市农业农村局、市商务局、市财政局、市林业局、市国资委、市交通运输局、市供销社等〕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（十六）保障煤电油气安全稳定供应。</w:t>
      </w:r>
      <w:r>
        <w:rPr>
          <w:rFonts w:hint="eastAsia" w:ascii="宋体" w:hAnsi="宋体" w:eastAsia="仿宋_GB2312" w:cs="仿宋_GB2312"/>
          <w:sz w:val="32"/>
          <w:szCs w:val="32"/>
          <w:lang w:val="en-US" w:eastAsia="zh-CN"/>
        </w:rPr>
        <w:t>加快支撑性电源点和电网项目建设，消除低电压用户3.17万户。有序推进新能源开发利用，力争今年新能源装机提升至300万千瓦以上。落实地方政府日均3天需求量和城镇燃气企业年用气量5%储气能力，实现省级管网全部互联互通。中石化赣州分公司油库成品油库存满足7天以上消耗，扩大偏远农村加油站网点覆盖面。开展能源需求侧管理，科学制定迎峰度夏度冬有序用电预案和迎峰度冬有序用气预案。</w:t>
      </w:r>
      <w:r>
        <w:rPr>
          <w:rFonts w:hint="eastAsia" w:ascii="宋体" w:hAnsi="宋体" w:eastAsia="楷体_GB2312" w:cs="楷体_GB2312"/>
          <w:sz w:val="32"/>
          <w:szCs w:val="32"/>
          <w:lang w:val="en-US" w:eastAsia="zh-CN"/>
        </w:rPr>
        <w:t>〔责任单位：市发改委、市商务局、市自然资源局、赣州供电公司、中石化赣州分公司等〕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五、保产业链供应链稳定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（十七）实施“链长制”。</w:t>
      </w:r>
      <w:r>
        <w:rPr>
          <w:rFonts w:hint="eastAsia" w:ascii="宋体" w:hAnsi="宋体" w:eastAsia="仿宋_GB2312" w:cs="仿宋_GB2312"/>
          <w:sz w:val="32"/>
          <w:szCs w:val="32"/>
          <w:lang w:val="en-US" w:eastAsia="zh-CN"/>
        </w:rPr>
        <w:t>打好产业基础高级化、产业链现代化攻坚战，实行“两城两谷两带”和大数据、绿色食品、文化旅游、商贸物流、房地产建筑等重点产业“链长制”，由市领导担任链长，实施“一链一策”，促进产业强链补链延链。</w:t>
      </w:r>
      <w:r>
        <w:rPr>
          <w:rFonts w:hint="eastAsia" w:ascii="宋体" w:hAnsi="宋体" w:eastAsia="楷体_GB2312" w:cs="楷体_GB2312"/>
          <w:sz w:val="32"/>
          <w:szCs w:val="32"/>
          <w:lang w:val="en-US" w:eastAsia="zh-CN"/>
        </w:rPr>
        <w:t>〔责任单位：市工信局、市商务局、市国资委、市市场监管局、市大数据发展管理局、市科技局、市农业农村局、市文广新旅局、市交通运输局、市住建局等〕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（十八）畅通产业链供应链内循环。</w:t>
      </w:r>
      <w:r>
        <w:rPr>
          <w:rFonts w:hint="eastAsia" w:ascii="宋体" w:hAnsi="宋体" w:eastAsia="仿宋_GB2312" w:cs="仿宋_GB2312"/>
          <w:sz w:val="32"/>
          <w:szCs w:val="32"/>
          <w:lang w:val="en-US" w:eastAsia="zh-CN"/>
        </w:rPr>
        <w:t>组织产业链上下游企业产品对接，推动原材料、零部件本地化配套。鼓励政府、医院、学校等行政事业单位采购本地产品。出台推动物流高质量发展促进形成强大国内市场三年行动计划。开展重大项目“云开工”“百日攻坚”活动，力争提前1个月完成省大中型项目、市重点项目全年投资计划。</w:t>
      </w:r>
      <w:r>
        <w:rPr>
          <w:rFonts w:hint="eastAsia" w:ascii="宋体" w:hAnsi="宋体" w:eastAsia="楷体_GB2312" w:cs="楷体_GB2312"/>
          <w:sz w:val="32"/>
          <w:szCs w:val="32"/>
          <w:lang w:val="en-US" w:eastAsia="zh-CN"/>
        </w:rPr>
        <w:t>〔责任单位：市发改委、市工信局、市商务局、市交通运输局、市财政局等〕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（十九）参与全球产业链供应链分工。</w:t>
      </w:r>
      <w:r>
        <w:rPr>
          <w:rFonts w:hint="eastAsia" w:ascii="宋体" w:hAnsi="宋体" w:eastAsia="仿宋_GB2312" w:cs="仿宋_GB2312"/>
          <w:sz w:val="32"/>
          <w:szCs w:val="32"/>
          <w:lang w:val="en-US" w:eastAsia="zh-CN"/>
        </w:rPr>
        <w:t>选派外商首席服务员，鼓励有条件的县（市、区）在海外设立招商中心，支持有条件的工业园区建立国际产业合作园。支持企业开展出口品牌培育、国际产品认证、马德里商标注册和境外专利申请。推荐白名单企业，组织外贸综合服务企业与医疗物资出口企业对接。出台内陆开放型经济试验区建设行动方案，加强与粤港澳大湾区等产能共享对接。出台支持跨境电商政策，推进跨境电商1210保税进出口业务常态化运行。出台支持综保区发展的政策措施，支持综保区发展加工贸易、保税维修等业务。加快解决跨境电商多品名安检查验问题。</w:t>
      </w:r>
      <w:r>
        <w:rPr>
          <w:rFonts w:hint="eastAsia" w:ascii="宋体" w:hAnsi="宋体" w:eastAsia="楷体_GB2312" w:cs="楷体_GB2312"/>
          <w:sz w:val="32"/>
          <w:szCs w:val="32"/>
          <w:lang w:val="en-US" w:eastAsia="zh-CN"/>
        </w:rPr>
        <w:t>〔责任单位：市商务局、市发改委、市工信局、市市场监管局、市国资委、赣州海关、赣州综保区、赣州国际陆港管委会、南铁赣州车务段等〕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六、保基层运转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（二十）坚持“过紧日子”。</w:t>
      </w:r>
      <w:r>
        <w:rPr>
          <w:rFonts w:hint="eastAsia" w:ascii="宋体" w:hAnsi="宋体" w:eastAsia="仿宋_GB2312" w:cs="仿宋_GB2312"/>
          <w:sz w:val="32"/>
          <w:szCs w:val="32"/>
          <w:lang w:val="en-US" w:eastAsia="zh-CN"/>
        </w:rPr>
        <w:t>大力压减一般性支出，在年初预算压减10%的基础上，各级各部门全年一般性支出总额较上年决算压减15%以上，预算执行中原则上不再新增购置公务用车预算，公务用车运维经费只减不增。严格控制新增支出，严禁新建、扩建政府性楼堂馆所，预算执行中原则上不再出台增加当年财政支出的政策且不得要求县级配套，对结转一年以上的项目支出等结余结转资金收回财政统筹使用。</w:t>
      </w:r>
      <w:r>
        <w:rPr>
          <w:rFonts w:hint="eastAsia" w:ascii="宋体" w:hAnsi="宋体" w:eastAsia="楷体_GB2312" w:cs="楷体_GB2312"/>
          <w:sz w:val="32"/>
          <w:szCs w:val="32"/>
          <w:lang w:val="en-US" w:eastAsia="zh-CN"/>
        </w:rPr>
        <w:t>〔责任单位：市财政局，市直各单位〕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（二十一）抓好北上争资争项。</w:t>
      </w:r>
      <w:r>
        <w:rPr>
          <w:rFonts w:hint="eastAsia" w:ascii="宋体" w:hAnsi="宋体" w:eastAsia="仿宋_GB2312" w:cs="仿宋_GB2312"/>
          <w:sz w:val="32"/>
          <w:szCs w:val="32"/>
          <w:lang w:val="en-US" w:eastAsia="zh-CN"/>
        </w:rPr>
        <w:t>积极争取新增债券支持，全年争取新增债券额度200亿元以上、再融资债券额度30亿元以上。跟进国家基础设施领域不动产投资信托基金（基础设施REITs）试点，做好项目遴选与推荐工作。</w:t>
      </w:r>
      <w:r>
        <w:rPr>
          <w:rFonts w:hint="eastAsia" w:ascii="宋体" w:hAnsi="宋体" w:eastAsia="楷体_GB2312" w:cs="楷体_GB2312"/>
          <w:sz w:val="32"/>
          <w:szCs w:val="32"/>
          <w:lang w:val="en-US" w:eastAsia="zh-CN"/>
        </w:rPr>
        <w:t>〔责任单位：市发改委、市财政局、市政府金融办等〕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（二十二）财力倾斜基层。</w:t>
      </w:r>
      <w:r>
        <w:rPr>
          <w:rFonts w:hint="eastAsia" w:ascii="宋体" w:hAnsi="宋体" w:eastAsia="仿宋_GB2312" w:cs="仿宋_GB2312"/>
          <w:sz w:val="32"/>
          <w:szCs w:val="32"/>
          <w:lang w:val="en-US" w:eastAsia="zh-CN"/>
        </w:rPr>
        <w:t>市本级设立应急保障资金，重点解决保运转资金支付临时性困难。市直部门在预算批复后六十日内分配下达对下专项转移支付，逾期未提出分配计划的专项转移支付，收回市财政总预算统筹用于“保基本民生、保工资、保运转”等重点领域。各县（市、区）应尽快形成上级转移支付实际支出和实际工作量，确保财政资金安全高效使用。</w:t>
      </w:r>
      <w:r>
        <w:rPr>
          <w:rFonts w:hint="eastAsia" w:ascii="宋体" w:hAnsi="宋体" w:eastAsia="楷体_GB2312" w:cs="楷体_GB2312"/>
          <w:sz w:val="32"/>
          <w:szCs w:val="32"/>
          <w:lang w:val="en-US" w:eastAsia="zh-CN"/>
        </w:rPr>
        <w:t>〔责任单位：市财政局，市直各单位〕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（二十三）防范债务风险。</w:t>
      </w:r>
      <w:r>
        <w:rPr>
          <w:rFonts w:hint="eastAsia" w:ascii="宋体" w:hAnsi="宋体" w:eastAsia="仿宋_GB2312" w:cs="仿宋_GB2312"/>
          <w:sz w:val="32"/>
          <w:szCs w:val="32"/>
          <w:lang w:val="en-US" w:eastAsia="zh-CN"/>
        </w:rPr>
        <w:t>健全“借用还”与“权责利”相统一的政府债务管理机制，政府债务率控制在100%的警戒线内。推进到期债券接续，缓解还本付息压力。</w:t>
      </w:r>
      <w:r>
        <w:rPr>
          <w:rFonts w:hint="eastAsia" w:ascii="宋体" w:hAnsi="宋体" w:eastAsia="楷体_GB2312" w:cs="楷体_GB2312"/>
          <w:sz w:val="32"/>
          <w:szCs w:val="32"/>
          <w:lang w:val="en-US" w:eastAsia="zh-CN"/>
        </w:rPr>
        <w:t>〔责任单位：市财政局〕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宋体" w:hAnsi="宋体" w:eastAsia="仿宋_GB2312" w:cs="仿宋_GB2312"/>
          <w:sz w:val="32"/>
          <w:szCs w:val="32"/>
          <w:lang w:val="en-US" w:eastAsia="zh-CN"/>
        </w:rPr>
        <w:t>各地各部门要建立重点任务推进台账，落实落细工作举措，统筹做好“六稳”工作、落实“六保”任务，奋力实现全年目标任务，确保与全国同步全面建成小康社会和“十三五”规划圆满收官。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赣州市人民政府印发关于有效应对疫情稳定经济增长30条政策措施的通知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赣市府发〔2020〕4号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各县（市、区）人民政府，市政府各部门，市属、驻市各单位：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现将《关于有效应对疫情稳定经济增长30条政策措施》印发给你们，请认真贯彻执行。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2020年2月7日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关于有效应对疫情稳定经济增长30条政策措施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为深入贯彻习近平总书记关于坚决打赢疫情防控阻击战的重要指示精神，全面落实《江西省人民政府印发关于有效应对疫情稳定经济增长20条政策措施的通知》（赣府发〔2020〕2号），促进经济平稳有序运行，现提出以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一、优先扶持疫情防控物资和生活必需品生产企业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1．支持新上项目。</w:t>
      </w:r>
      <w:r>
        <w:rPr>
          <w:rFonts w:hint="eastAsia" w:ascii="宋体" w:hAnsi="宋体" w:eastAsia="仿宋_GB2312" w:cs="仿宋_GB2312"/>
          <w:sz w:val="32"/>
          <w:szCs w:val="32"/>
          <w:lang w:val="en-US" w:eastAsia="zh-CN"/>
        </w:rPr>
        <w:t>对新上医用口罩、防护服、护目镜、测温仪等急需防疫物资生产项目，允许先建项目、后补办手续，对企业设备购置、无尘车间装修费用总额的50%给予补贴，市财政和受益财政各负担25%，补助金额最高不超过300万元。对防控物资和配套部件、材料项目生产建设、认证等，优先配套用地、用电、用水、用气及市政设施接入等要素。</w:t>
      </w:r>
      <w:r>
        <w:rPr>
          <w:rFonts w:hint="eastAsia" w:ascii="宋体" w:hAnsi="宋体" w:eastAsia="楷体_GB2312" w:cs="楷体_GB2312"/>
          <w:sz w:val="32"/>
          <w:szCs w:val="32"/>
          <w:lang w:val="en-US" w:eastAsia="zh-CN"/>
        </w:rPr>
        <w:t>〔市工信局牵头，市发改委、市卫健委、市财政局、市市场监管局、市行政审批局、市自然资源局、赣州供电公司、市政公用集团及各县（市、区）人民政府，赣州经开区、蓉江新区管委会配合〕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2．支持办理许可事项。</w:t>
      </w:r>
      <w:r>
        <w:rPr>
          <w:rFonts w:hint="eastAsia" w:ascii="宋体" w:hAnsi="宋体" w:eastAsia="仿宋_GB2312" w:cs="仿宋_GB2312"/>
          <w:sz w:val="32"/>
          <w:szCs w:val="32"/>
          <w:lang w:val="en-US" w:eastAsia="zh-CN"/>
        </w:rPr>
        <w:t>落实全省药品补充申请、再注册收费标准和二类医疗器械首次注册、变更注册、延续注册收费标准降低30%政策，积极指导符合条件的企业通过省药品监督管理局行政许可网上申报系统办理。</w:t>
      </w:r>
      <w:r>
        <w:rPr>
          <w:rFonts w:hint="eastAsia" w:ascii="宋体" w:hAnsi="宋体" w:eastAsia="楷体_GB2312" w:cs="楷体_GB2312"/>
          <w:sz w:val="32"/>
          <w:szCs w:val="32"/>
          <w:lang w:val="en-US" w:eastAsia="zh-CN"/>
        </w:rPr>
        <w:t>〔市市场监管局牵头，市发改委配合〕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3．强化货币政策支持。</w:t>
      </w:r>
      <w:r>
        <w:rPr>
          <w:rFonts w:hint="eastAsia" w:ascii="宋体" w:hAnsi="宋体" w:eastAsia="仿宋_GB2312" w:cs="仿宋_GB2312"/>
          <w:sz w:val="32"/>
          <w:szCs w:val="32"/>
          <w:lang w:val="en-US" w:eastAsia="zh-CN"/>
        </w:rPr>
        <w:t>市属、驻市各银行业金融机构安排专项额度和优惠利率，加大对国家、省、市疫情防控物资和生活必需品生产企业的金融服务力度。对纳入省级调度的金融支持重点企业，落实专项贷款利率最高不超过最近公布的一年期LPR减100个基点的优惠政策。</w:t>
      </w:r>
      <w:r>
        <w:rPr>
          <w:rFonts w:hint="eastAsia" w:ascii="宋体" w:hAnsi="宋体" w:eastAsia="楷体_GB2312" w:cs="楷体_GB2312"/>
          <w:sz w:val="32"/>
          <w:szCs w:val="32"/>
          <w:lang w:val="en-US" w:eastAsia="zh-CN"/>
        </w:rPr>
        <w:t>〔市政府金融办牵头，人民银行赣州市中心支行、赣州银保监分局、市工信局、市发改委配合〕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4．进行贷款贴息。</w:t>
      </w:r>
      <w:r>
        <w:rPr>
          <w:rFonts w:hint="eastAsia" w:ascii="宋体" w:hAnsi="宋体" w:eastAsia="仿宋_GB2312" w:cs="仿宋_GB2312"/>
          <w:sz w:val="32"/>
          <w:szCs w:val="32"/>
          <w:lang w:val="en-US" w:eastAsia="zh-CN"/>
        </w:rPr>
        <w:t>对我市2020年新增的全省疫情防控重点保障企业专项再贷款，在人民银行专项再贷款支持金融机构提供优惠利率信贷，中央财政、省级财政分别按人民银行再贷款利率的50%、25%给予贴息的基础上，由受益财政再给予25%的贴息支持，贴息期限不超过1年，确保企业贷款利率低于1.6%。</w:t>
      </w:r>
      <w:r>
        <w:rPr>
          <w:rFonts w:hint="eastAsia" w:ascii="宋体" w:hAnsi="宋体" w:eastAsia="楷体_GB2312" w:cs="楷体_GB2312"/>
          <w:sz w:val="32"/>
          <w:szCs w:val="32"/>
          <w:lang w:val="en-US" w:eastAsia="zh-CN"/>
        </w:rPr>
        <w:t>〔市财政局、人民银行赣州市中心支行牵头，各县（市、区）人民政府，赣州经开区、蓉江新区管委会配合〕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5．发挥市属国有企业作用。</w:t>
      </w:r>
      <w:r>
        <w:rPr>
          <w:rFonts w:hint="eastAsia" w:ascii="宋体" w:hAnsi="宋体" w:eastAsia="仿宋_GB2312" w:cs="仿宋_GB2312"/>
          <w:sz w:val="32"/>
          <w:szCs w:val="32"/>
          <w:lang w:val="en-US" w:eastAsia="zh-CN"/>
        </w:rPr>
        <w:t>依法依规在货款回收、原材料供应、项目发包等方面，加大对产业链上中小企业的支持，确保产业链运行平稳。</w:t>
      </w:r>
      <w:r>
        <w:rPr>
          <w:rFonts w:hint="eastAsia" w:ascii="宋体" w:hAnsi="宋体" w:eastAsia="楷体_GB2312" w:cs="楷体_GB2312"/>
          <w:sz w:val="32"/>
          <w:szCs w:val="32"/>
          <w:lang w:val="en-US" w:eastAsia="zh-CN"/>
        </w:rPr>
        <w:t>〔市国资委牵头，市工信局及各县（市、区）人民政府，赣州经开区、蓉江新区管委会配合〕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二、大力推进实体企业复工复产和发展壮大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6．提高审批效率。</w:t>
      </w:r>
      <w:r>
        <w:rPr>
          <w:rFonts w:hint="eastAsia" w:ascii="宋体" w:hAnsi="宋体" w:eastAsia="仿宋_GB2312" w:cs="仿宋_GB2312"/>
          <w:sz w:val="32"/>
          <w:szCs w:val="32"/>
          <w:lang w:val="en-US" w:eastAsia="zh-CN"/>
        </w:rPr>
        <w:t>实行快递办、网上办、预约办，通过邮寄材料或在“赣服通”赣州分厅网上办理。疫情期间，办理相关事项可提供电子材料或实行“容缺后补”。对疫情防控重点物资及生活必需品生产企业的新设或变更，以及对受疫情影响严重的企业申请股权质押登记开辟绿色通道，即报即审即批；经营许可证在疫情防控期间到期的，顺延至一级响应终止后60个工作日内办理。</w:t>
      </w:r>
      <w:r>
        <w:rPr>
          <w:rFonts w:hint="eastAsia" w:ascii="宋体" w:hAnsi="宋体" w:eastAsia="楷体_GB2312" w:cs="楷体_GB2312"/>
          <w:sz w:val="32"/>
          <w:szCs w:val="32"/>
          <w:lang w:val="en-US" w:eastAsia="zh-CN"/>
        </w:rPr>
        <w:t>〔市行政审批局牵头，市市场监管局以及各县（市、区）人民政府，赣州经开区、蓉江新区管委会配合〕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7．减免企业租金。</w:t>
      </w:r>
      <w:r>
        <w:rPr>
          <w:rFonts w:hint="eastAsia" w:ascii="宋体" w:hAnsi="宋体" w:eastAsia="仿宋_GB2312" w:cs="仿宋_GB2312"/>
          <w:sz w:val="32"/>
          <w:szCs w:val="32"/>
          <w:lang w:val="en-US" w:eastAsia="zh-CN"/>
        </w:rPr>
        <w:t>对承租经营性国有资产的个体工商户和非国有企业（含非国有控股企业）免收3个月房租。对租用其他经营用房的，鼓励业主为租户减免租金，具体由双方协商解决，减免部分计入业主个税抵扣。</w:t>
      </w:r>
      <w:r>
        <w:rPr>
          <w:rFonts w:hint="eastAsia" w:ascii="宋体" w:hAnsi="宋体" w:eastAsia="楷体_GB2312" w:cs="楷体_GB2312"/>
          <w:sz w:val="32"/>
          <w:szCs w:val="32"/>
          <w:lang w:val="en-US" w:eastAsia="zh-CN"/>
        </w:rPr>
        <w:t>〔市国资委、市税务局牵头，各县（市、区）人民政府，赣州经开区、蓉江新区管委会配合〕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8．鼓励技术攻关。</w:t>
      </w:r>
      <w:r>
        <w:rPr>
          <w:rFonts w:hint="eastAsia" w:ascii="宋体" w:hAnsi="宋体" w:eastAsia="仿宋_GB2312" w:cs="仿宋_GB2312"/>
          <w:sz w:val="32"/>
          <w:szCs w:val="32"/>
          <w:lang w:val="en-US" w:eastAsia="zh-CN"/>
        </w:rPr>
        <w:t>支持高校、科研院所、企业针对新型冠状病毒感染肺炎防治，在治疗方法、药物研发、检测技术和医疗设备等方向开展科技协同攻关，对取得重大突破的，市财政按研发投入的30%给予一次性奖励，最高不超过300万元。</w:t>
      </w:r>
      <w:r>
        <w:rPr>
          <w:rFonts w:hint="eastAsia" w:ascii="宋体" w:hAnsi="宋体" w:eastAsia="楷体_GB2312" w:cs="楷体_GB2312"/>
          <w:sz w:val="32"/>
          <w:szCs w:val="32"/>
          <w:lang w:val="en-US" w:eastAsia="zh-CN"/>
        </w:rPr>
        <w:t>〔市科技局牵头，市卫健委、市市场监管局、市财政局配合〕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9．实施技改奖补。</w:t>
      </w:r>
      <w:r>
        <w:rPr>
          <w:rFonts w:hint="eastAsia" w:ascii="宋体" w:hAnsi="宋体" w:eastAsia="仿宋_GB2312" w:cs="仿宋_GB2312"/>
          <w:sz w:val="32"/>
          <w:szCs w:val="32"/>
          <w:lang w:val="en-US" w:eastAsia="zh-CN"/>
        </w:rPr>
        <w:t>对工业企业实施的重大技术改造和智能制造项目，按当年设备等硬件和软件投入总额的10%给予奖补，市财政和受益财政各负担5%，最高不超过300万元。</w:t>
      </w:r>
      <w:r>
        <w:rPr>
          <w:rFonts w:hint="eastAsia" w:ascii="宋体" w:hAnsi="宋体" w:eastAsia="楷体_GB2312" w:cs="楷体_GB2312"/>
          <w:sz w:val="32"/>
          <w:szCs w:val="32"/>
          <w:lang w:val="en-US" w:eastAsia="zh-CN"/>
        </w:rPr>
        <w:t>〔市工信局牵头，市财政局以及各县（市、区）人民政府，赣州经开区、蓉江新区管委会配合〕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10．增强信贷服务。</w:t>
      </w:r>
      <w:r>
        <w:rPr>
          <w:rFonts w:hint="eastAsia" w:ascii="宋体" w:hAnsi="宋体" w:eastAsia="仿宋_GB2312" w:cs="仿宋_GB2312"/>
          <w:sz w:val="32"/>
          <w:szCs w:val="32"/>
          <w:lang w:val="en-US" w:eastAsia="zh-CN"/>
        </w:rPr>
        <w:t>对有发展前景但受疫情影响暂时受困的企业，各银行业金融机构不得盲目抽贷、断贷、压贷，并采取展期、续贷、降低利率、免收罚息等积极措施，提高中小企业首贷比率、信用贷款占比、续贷占比，确保中小企业贷款余额不低于去年同期，综合融资成本同比下降0.5个百分点以上。“小微信贷通”“创业信贷通”新增业务审批权下放至县级，事前审批调整为事后备案。</w:t>
      </w:r>
      <w:r>
        <w:rPr>
          <w:rFonts w:hint="eastAsia" w:ascii="宋体" w:hAnsi="宋体" w:eastAsia="楷体_GB2312" w:cs="楷体_GB2312"/>
          <w:sz w:val="32"/>
          <w:szCs w:val="32"/>
          <w:lang w:val="en-US" w:eastAsia="zh-CN"/>
        </w:rPr>
        <w:t>〔市政府金融办牵头，赣州银保监分局、人民银行赣州市中心支行、市财政局配合〕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11．优化纳税服务。</w:t>
      </w:r>
      <w:r>
        <w:rPr>
          <w:rFonts w:hint="eastAsia" w:ascii="宋体" w:hAnsi="宋体" w:eastAsia="仿宋_GB2312" w:cs="仿宋_GB2312"/>
          <w:sz w:val="32"/>
          <w:szCs w:val="32"/>
          <w:lang w:val="en-US" w:eastAsia="zh-CN"/>
        </w:rPr>
        <w:t>对符合条件的相关药品、试剂、疫苗研发机构，及时足额办理采购国产设备退税。确保符合条件的小微企业享受普惠性税收减免政策。落实好申报纳税期限延长要求，开设疫情防控保障企业办税服务绿色通道，纳税信用A、B级企业可一次性领用3个月发票用量。对因疫情导致重大损失、纳税确有困难的企业，依法予以减免房产税、城镇土地使用税。</w:t>
      </w:r>
      <w:r>
        <w:rPr>
          <w:rFonts w:hint="eastAsia" w:ascii="宋体" w:hAnsi="宋体" w:eastAsia="楷体_GB2312" w:cs="楷体_GB2312"/>
          <w:sz w:val="32"/>
          <w:szCs w:val="32"/>
          <w:lang w:val="en-US" w:eastAsia="zh-CN"/>
        </w:rPr>
        <w:t>〔市税务局牵头，各县（市、区）人民政府，赣州经开区、蓉江新区管委会配合〕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12．优化担保服务。</w:t>
      </w:r>
      <w:r>
        <w:rPr>
          <w:rFonts w:hint="eastAsia" w:ascii="宋体" w:hAnsi="宋体" w:eastAsia="仿宋_GB2312" w:cs="仿宋_GB2312"/>
          <w:sz w:val="32"/>
          <w:szCs w:val="32"/>
          <w:lang w:val="en-US" w:eastAsia="zh-CN"/>
        </w:rPr>
        <w:t>对生产疫情防控物资及批发零售、住宿餐饮、物流运输、文化旅游等中小企业，年化担保费率控制在1%以下（含新增、续保、展期）。疫情防控物资生产保障企业申请流动资金贷款，可以应收账款为质押，申请市金盛源融资担保集团担保。支持年中到期中小企业贷款在报项目续保。对疫情县（市、区）合作融资担保机构，再担保费减半收取。</w:t>
      </w:r>
      <w:r>
        <w:rPr>
          <w:rFonts w:hint="eastAsia" w:ascii="宋体" w:hAnsi="宋体" w:eastAsia="楷体_GB2312" w:cs="楷体_GB2312"/>
          <w:sz w:val="32"/>
          <w:szCs w:val="32"/>
          <w:lang w:val="en-US" w:eastAsia="zh-CN"/>
        </w:rPr>
        <w:t>〔市财政局牵头，市金盛源融资担保集团、市政府金融办及各县（市、区）人民政府，赣州经开区、蓉江新区管委会配合〕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13．建立政府采购和投资项目工程款拨付“绿色通道”。</w:t>
      </w:r>
      <w:r>
        <w:rPr>
          <w:rFonts w:hint="eastAsia" w:ascii="宋体" w:hAnsi="宋体" w:eastAsia="仿宋_GB2312" w:cs="仿宋_GB2312"/>
          <w:sz w:val="32"/>
          <w:szCs w:val="32"/>
          <w:lang w:val="en-US" w:eastAsia="zh-CN"/>
        </w:rPr>
        <w:t>采购疫情防控相关货物、工程和服务的，可不执行政府采购法规定的方式和程序；采购进口物资无需审批。加快政府投资项目用款申请审核和资金拨付进度，对重点工程用款随送随审。</w:t>
      </w:r>
      <w:r>
        <w:rPr>
          <w:rFonts w:hint="eastAsia" w:ascii="宋体" w:hAnsi="宋体" w:eastAsia="楷体_GB2312" w:cs="楷体_GB2312"/>
          <w:sz w:val="32"/>
          <w:szCs w:val="32"/>
          <w:lang w:val="en-US" w:eastAsia="zh-CN"/>
        </w:rPr>
        <w:t>〔市财政局牵头，各县（市、区）人民政府，赣州经开区、蓉江新区管委会配合〕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14．支持商贸企业发展。</w:t>
      </w:r>
      <w:r>
        <w:rPr>
          <w:rFonts w:hint="eastAsia" w:ascii="宋体" w:hAnsi="宋体" w:eastAsia="仿宋_GB2312" w:cs="仿宋_GB2312"/>
          <w:sz w:val="32"/>
          <w:szCs w:val="32"/>
          <w:lang w:val="en-US" w:eastAsia="zh-CN"/>
        </w:rPr>
        <w:t>将受疫情严重影响的批发零售、住宿餐饮纳入2020年市级服务业引导资金重点支持方向。畅通生活必需品运输和服务人员进出通道，及时解决服务难题。</w:t>
      </w:r>
      <w:r>
        <w:rPr>
          <w:rFonts w:hint="eastAsia" w:ascii="宋体" w:hAnsi="宋体" w:eastAsia="楷体_GB2312" w:cs="楷体_GB2312"/>
          <w:sz w:val="32"/>
          <w:szCs w:val="32"/>
          <w:lang w:val="en-US" w:eastAsia="zh-CN"/>
        </w:rPr>
        <w:t>〔市商务局牵头，市交通运输局、市市场监管局、市发改委及各县（市、区）人民政府，赣州经开区、蓉江新区管委会配合〕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15．支持文化旅游市场复苏和繁荣。</w:t>
      </w:r>
      <w:r>
        <w:rPr>
          <w:rFonts w:hint="eastAsia" w:ascii="宋体" w:hAnsi="宋体" w:eastAsia="仿宋_GB2312" w:cs="仿宋_GB2312"/>
          <w:sz w:val="32"/>
          <w:szCs w:val="32"/>
          <w:lang w:val="en-US" w:eastAsia="zh-CN"/>
        </w:rPr>
        <w:t>结合全省旅游产业发展大会在我市召开之机，围绕赣州精品旅游线路，安排专项宣传及奖励资金，实施“引客入赣”项目，做大做强旅行社、星级酒店和景区景点，吸引各地游客在疫期结束后到赣州旅游。</w:t>
      </w:r>
      <w:r>
        <w:rPr>
          <w:rFonts w:hint="eastAsia" w:ascii="宋体" w:hAnsi="宋体" w:eastAsia="楷体_GB2312" w:cs="楷体_GB2312"/>
          <w:sz w:val="32"/>
          <w:szCs w:val="32"/>
          <w:lang w:val="en-US" w:eastAsia="zh-CN"/>
        </w:rPr>
        <w:t>〔市文广新旅局牵头，市财政局配合〕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16．强化资金引导。</w:t>
      </w:r>
      <w:r>
        <w:rPr>
          <w:rFonts w:hint="eastAsia" w:ascii="宋体" w:hAnsi="宋体" w:eastAsia="仿宋_GB2312" w:cs="仿宋_GB2312"/>
          <w:sz w:val="32"/>
          <w:szCs w:val="32"/>
          <w:lang w:val="en-US" w:eastAsia="zh-CN"/>
        </w:rPr>
        <w:t>充分发挥总规模100亿元“两城两谷两带”产业基金引导作用，通过简化基金投资决策程序，适度让利国有出资收益等方式，引导金融和社会资本满足企业融资需求。发挥市重大工业项目投资引导资金作用，对新引进固定资产投资额10亿元以上的新建项目、2亿元以上的技改项目及1000万元以上的机器换人项目给予优先支持，对已投资项目自2020年起应归还本金全部顺延一年。</w:t>
      </w:r>
      <w:r>
        <w:rPr>
          <w:rFonts w:hint="eastAsia" w:ascii="宋体" w:hAnsi="宋体" w:eastAsia="楷体_GB2312" w:cs="楷体_GB2312"/>
          <w:sz w:val="32"/>
          <w:szCs w:val="32"/>
          <w:lang w:val="en-US" w:eastAsia="zh-CN"/>
        </w:rPr>
        <w:t>〔市工信局、赣州发投集团牵头，市财政局、市政府金融办、市国资委、人民银行赣州市中心支行、赣州银保监分局、赣州国投集团配合〕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17．保障运输畅通。</w:t>
      </w:r>
      <w:r>
        <w:rPr>
          <w:rFonts w:hint="eastAsia" w:ascii="宋体" w:hAnsi="宋体" w:eastAsia="仿宋_GB2312" w:cs="仿宋_GB2312"/>
          <w:sz w:val="32"/>
          <w:szCs w:val="32"/>
          <w:lang w:val="en-US" w:eastAsia="zh-CN"/>
        </w:rPr>
        <w:t>严格落实“一断三不断”要求，保障公路路网通畅。严格落实疫情防控应急物资和重要生产生活物资免除高速公路通行费用政策，实现优先、便捷、快速通行。鼓励开展灵活、快速、小批量的道路客运定制服务。对2019年已通过年审且2020年审验期届满，在疫情防控期间未进行年审的公路客运、公路货运、城市客运车辆不进行行政处罚。</w:t>
      </w:r>
      <w:r>
        <w:rPr>
          <w:rFonts w:hint="eastAsia" w:ascii="宋体" w:hAnsi="宋体" w:eastAsia="楷体_GB2312" w:cs="楷体_GB2312"/>
          <w:sz w:val="32"/>
          <w:szCs w:val="32"/>
          <w:lang w:val="en-US" w:eastAsia="zh-CN"/>
        </w:rPr>
        <w:t>〔市交通运输局、市公安局牵头，赣州交控集团以及各县（市、区）人民政府，赣州经开区、蓉江新区管委会配合〕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18．强化用电用地保障。</w:t>
      </w:r>
      <w:r>
        <w:rPr>
          <w:rFonts w:hint="eastAsia" w:ascii="宋体" w:hAnsi="宋体" w:eastAsia="仿宋_GB2312" w:cs="仿宋_GB2312"/>
          <w:sz w:val="32"/>
          <w:szCs w:val="32"/>
          <w:lang w:val="en-US" w:eastAsia="zh-CN"/>
        </w:rPr>
        <w:t>企业用电负荷基本容量费按照实际用量缴纳。对已签订土地出让合同并约定土地出让金缴纳期限，但因疫情原因导致企业发生重大损失，缴纳土地出让金确有困难的，可按程序申请适当延后缴纳期限，最长不得超过一年（自土地成交之日起算）。</w:t>
      </w:r>
      <w:r>
        <w:rPr>
          <w:rFonts w:hint="eastAsia" w:ascii="宋体" w:hAnsi="宋体" w:eastAsia="楷体_GB2312" w:cs="楷体_GB2312"/>
          <w:sz w:val="32"/>
          <w:szCs w:val="32"/>
          <w:lang w:val="en-US" w:eastAsia="zh-CN"/>
        </w:rPr>
        <w:t>〔赣州供电公司、市自然资源局牵头，市发改委、市工信局配合〕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三、持续稳投资稳出口扩需求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19．保障重点项目建设。</w:t>
      </w:r>
      <w:r>
        <w:rPr>
          <w:rFonts w:hint="eastAsia" w:ascii="宋体" w:hAnsi="宋体" w:eastAsia="仿宋_GB2312" w:cs="仿宋_GB2312"/>
          <w:sz w:val="32"/>
          <w:szCs w:val="32"/>
          <w:lang w:val="en-US" w:eastAsia="zh-CN"/>
        </w:rPr>
        <w:t>将市重大基础设施、重点民生项目及省重点工程项目建设单位人员疫情防控、生活物资保障、施工物资供应等工作纳入全市统筹保供范围。协调解决项目建设涉及的市政配套、水电接入、资金落实等问题。对项目建设中因受疫情影响不能按时履行合同的，可将合同执行期限延后至具备履行合同条件或疫情结束。</w:t>
      </w:r>
      <w:r>
        <w:rPr>
          <w:rFonts w:hint="eastAsia" w:ascii="宋体" w:hAnsi="宋体" w:eastAsia="楷体_GB2312" w:cs="楷体_GB2312"/>
          <w:sz w:val="32"/>
          <w:szCs w:val="32"/>
          <w:lang w:val="en-US" w:eastAsia="zh-CN"/>
        </w:rPr>
        <w:t>〔市发改委、市重点办牵头，市直有关部门及各县（市、区）人民政府，赣州经开区、蓉江新区管委会配合〕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20．实行工程建设项目网上审批。</w:t>
      </w:r>
      <w:r>
        <w:rPr>
          <w:rFonts w:hint="eastAsia" w:ascii="宋体" w:hAnsi="宋体" w:eastAsia="仿宋_GB2312" w:cs="仿宋_GB2312"/>
          <w:sz w:val="32"/>
          <w:szCs w:val="32"/>
          <w:lang w:val="en-US" w:eastAsia="zh-CN"/>
        </w:rPr>
        <w:t>项目单位可通过省投资项目在线审批监管平台、市工程建设项目审批管理系统网上办事大厅办理相关事项。对按规定确需提交纸质材料原件的，除特殊情况外，由项目单位通过在线平台或电子邮件提供电子材料后先行办理，待疫情结束后补交纸质材料原件。</w:t>
      </w:r>
      <w:r>
        <w:rPr>
          <w:rFonts w:hint="eastAsia" w:ascii="宋体" w:hAnsi="宋体" w:eastAsia="楷体_GB2312" w:cs="楷体_GB2312"/>
          <w:sz w:val="32"/>
          <w:szCs w:val="32"/>
          <w:lang w:val="en-US" w:eastAsia="zh-CN"/>
        </w:rPr>
        <w:t>〔市发改委、市住建局、市行政审批局、市自然资源局牵头，市直相关部门及各县（市、区）人民政府，赣州经开区、蓉江新区管委会配合〕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21．用好政府债券扩大有效投资。</w:t>
      </w:r>
      <w:r>
        <w:rPr>
          <w:rFonts w:hint="eastAsia" w:ascii="宋体" w:hAnsi="宋体" w:eastAsia="仿宋_GB2312" w:cs="仿宋_GB2312"/>
          <w:sz w:val="32"/>
          <w:szCs w:val="32"/>
          <w:lang w:val="en-US" w:eastAsia="zh-CN"/>
        </w:rPr>
        <w:t>在医疗卫生、疫情防控、环境卫生等公益性项目和民生领域储备一批专项债项目，争取更多新增政府债券额度支持，加快项目建设和债券资金支出进度，提升公共卫生保障能力。</w:t>
      </w:r>
      <w:r>
        <w:rPr>
          <w:rFonts w:hint="eastAsia" w:ascii="宋体" w:hAnsi="宋体" w:eastAsia="楷体_GB2312" w:cs="楷体_GB2312"/>
          <w:sz w:val="32"/>
          <w:szCs w:val="32"/>
          <w:lang w:val="en-US" w:eastAsia="zh-CN"/>
        </w:rPr>
        <w:t>〔市财政局、市发改委牵头，市直相关部门及各县（市、区）人民政府，赣州经开区、蓉江新区管委会配合〕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22．推行“不见面”招商。</w:t>
      </w:r>
      <w:r>
        <w:rPr>
          <w:rFonts w:hint="eastAsia" w:ascii="宋体" w:hAnsi="宋体" w:eastAsia="仿宋_GB2312" w:cs="仿宋_GB2312"/>
          <w:sz w:val="32"/>
          <w:szCs w:val="32"/>
          <w:lang w:val="en-US" w:eastAsia="zh-CN"/>
        </w:rPr>
        <w:t>改“面对面”交流为“屏对屏”沟通，充分利用“投资赣州”“赣服通”赣州分厅等平台，推介优质招商项目，鼓励推进中介招商，积极利用商协会、招商顾问等社会化力量开展招商引资，建立长期高效顺畅的项目信息对接机制。</w:t>
      </w:r>
      <w:r>
        <w:rPr>
          <w:rFonts w:hint="eastAsia" w:ascii="宋体" w:hAnsi="宋体" w:eastAsia="楷体_GB2312" w:cs="楷体_GB2312"/>
          <w:sz w:val="32"/>
          <w:szCs w:val="32"/>
          <w:lang w:val="en-US" w:eastAsia="zh-CN"/>
        </w:rPr>
        <w:t>〔市商务局牵头，各县（市、区）人民政府，赣州经开区、蓉江新区管委会配合〕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23．稳定外贸出口。</w:t>
      </w:r>
      <w:r>
        <w:rPr>
          <w:rFonts w:hint="eastAsia" w:ascii="宋体" w:hAnsi="宋体" w:eastAsia="仿宋_GB2312" w:cs="仿宋_GB2312"/>
          <w:sz w:val="32"/>
          <w:szCs w:val="32"/>
          <w:lang w:val="en-US" w:eastAsia="zh-CN"/>
        </w:rPr>
        <w:t>对受疫情影响不能及时恢复生产的外贸企业，提供出具“不可抗力事实证明”等国际商事证明书等服务。支持中国信保江西分公司提供风险保障、保单融资等服务。开通进出口商品尤其是疫情所需物资快速通关绿色通道。列入年度市级财政补助目录的展会，因疫情导致企业支付参展费用后不能参加专业展会的，按展位费全额补助，最高不超过10万元；目录外展会，经认可的组展机构提供证明，按展位费50%补助，最高不超过5万元。</w:t>
      </w:r>
      <w:r>
        <w:rPr>
          <w:rFonts w:hint="eastAsia" w:ascii="宋体" w:hAnsi="宋体" w:eastAsia="楷体_GB2312" w:cs="楷体_GB2312"/>
          <w:sz w:val="32"/>
          <w:szCs w:val="32"/>
          <w:lang w:val="en-US" w:eastAsia="zh-CN"/>
        </w:rPr>
        <w:t>〔市商务局牵头，赣州海关及各县（市、区）人民政府，赣州经开区、蓉江新区管委会配合〕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24．完善外汇服务。</w:t>
      </w:r>
      <w:r>
        <w:rPr>
          <w:rFonts w:hint="eastAsia" w:ascii="宋体" w:hAnsi="宋体" w:eastAsia="仿宋_GB2312" w:cs="仿宋_GB2312"/>
          <w:sz w:val="32"/>
          <w:szCs w:val="32"/>
          <w:lang w:val="en-US" w:eastAsia="zh-CN"/>
        </w:rPr>
        <w:t>对境内外支援疫情防控汇入的外汇捐赠资金，银行可直接通过受赠单位已有的经常项目外汇结算账户，便捷办理资金入账和结汇手续。企业办理与疫情防控相关的资本项目收入结汇支付时，无需事前、逐笔提交单证材料。对疫情防控确有需要的，取消外债相关限制，简化外债登记手续。</w:t>
      </w:r>
      <w:r>
        <w:rPr>
          <w:rFonts w:hint="eastAsia" w:ascii="宋体" w:hAnsi="宋体" w:eastAsia="楷体_GB2312" w:cs="楷体_GB2312"/>
          <w:sz w:val="32"/>
          <w:szCs w:val="32"/>
          <w:lang w:val="en-US" w:eastAsia="zh-CN"/>
        </w:rPr>
        <w:t>〔国家外汇管理局赣州市中心支局牵头，赣州海关配合〕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25．加快发展电子商务。</w:t>
      </w:r>
      <w:r>
        <w:rPr>
          <w:rFonts w:hint="eastAsia" w:ascii="宋体" w:hAnsi="宋体" w:eastAsia="仿宋_GB2312" w:cs="仿宋_GB2312"/>
          <w:sz w:val="32"/>
          <w:szCs w:val="32"/>
          <w:lang w:val="en-US" w:eastAsia="zh-CN"/>
        </w:rPr>
        <w:t>推行新零售模式，支持传统商贸主体线上线下融合发展，积极培育网络诊疗、在线办公、在线教育、线上文化娱乐、影视及智能家居等新兴消费业态和消费热点，壮大“指尖经济”。提档升级农村电商，积极推动农产品出村上行。加快国家跨境电子商务综合试验区建设，鼓励跨境电商企业加大疫情所需物资进口，支持外贸企业通过跨境电商拓展出口渠道，积极应对疫情影响。</w:t>
      </w:r>
      <w:r>
        <w:rPr>
          <w:rFonts w:hint="eastAsia" w:ascii="宋体" w:hAnsi="宋体" w:eastAsia="楷体_GB2312" w:cs="楷体_GB2312"/>
          <w:sz w:val="32"/>
          <w:szCs w:val="32"/>
          <w:lang w:val="en-US" w:eastAsia="zh-CN"/>
        </w:rPr>
        <w:t>〔市商务局牵头，市工信局、市农业农村局、市发改委、市卫健委、市教育局、市文广新旅局配合〕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四、加大企业稳岗和就业促进力度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26．支持企业稳岗。</w:t>
      </w:r>
      <w:r>
        <w:rPr>
          <w:rFonts w:hint="eastAsia" w:ascii="宋体" w:hAnsi="宋体" w:eastAsia="仿宋_GB2312" w:cs="仿宋_GB2312"/>
          <w:sz w:val="32"/>
          <w:szCs w:val="32"/>
          <w:lang w:val="en-US" w:eastAsia="zh-CN"/>
        </w:rPr>
        <w:t>受疫情影响导致生产经营困难的企业，可与职工协商一致，通过采取调整薪酬、轮岗轮休、缩短工时等方式稳定工作岗位，尽量不裁员或少裁员；对不裁员或少裁员的参保企业，可返还其上年度实际缴纳失业保险费的50%，罗霄山片区企业按60%返还。经认定的困难企业，可按当地月人均失业保险金标准和参保职工人数，返还上年度6个月的失业保险金。</w:t>
      </w:r>
      <w:r>
        <w:rPr>
          <w:rFonts w:hint="eastAsia" w:ascii="宋体" w:hAnsi="宋体" w:eastAsia="楷体_GB2312" w:cs="楷体_GB2312"/>
          <w:sz w:val="32"/>
          <w:szCs w:val="32"/>
          <w:lang w:val="en-US" w:eastAsia="zh-CN"/>
        </w:rPr>
        <w:t>〔市人社局牵头，市医保局、市工信局、市财政局配合〕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27．服务企业招工。</w:t>
      </w:r>
      <w:r>
        <w:rPr>
          <w:rFonts w:hint="eastAsia" w:ascii="宋体" w:hAnsi="宋体" w:eastAsia="仿宋_GB2312" w:cs="仿宋_GB2312"/>
          <w:sz w:val="32"/>
          <w:szCs w:val="32"/>
          <w:lang w:val="en-US" w:eastAsia="zh-CN"/>
        </w:rPr>
        <w:t>鼓励社会力量为企业送工，对向园区企业开展劳务派遣的人力资源服务机构，给予500元/人的劳务派遣补贴（建档立卡贫困劳动力再增加200元/人）。鼓励职业（技工）院校为园区企业举办订单班、冠名班培养技能人才，按规定给予院校每学年1000元/人的补贴。</w:t>
      </w:r>
      <w:r>
        <w:rPr>
          <w:rFonts w:hint="eastAsia" w:ascii="宋体" w:hAnsi="宋体" w:eastAsia="楷体_GB2312" w:cs="楷体_GB2312"/>
          <w:sz w:val="32"/>
          <w:szCs w:val="32"/>
          <w:lang w:val="en-US" w:eastAsia="zh-CN"/>
        </w:rPr>
        <w:t>〔市人社局牵头，市工信局、市教育局、市财政局配合〕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28．开展线上招聘。</w:t>
      </w:r>
      <w:r>
        <w:rPr>
          <w:rFonts w:hint="eastAsia" w:ascii="宋体" w:hAnsi="宋体" w:eastAsia="仿宋_GB2312" w:cs="仿宋_GB2312"/>
          <w:sz w:val="32"/>
          <w:szCs w:val="32"/>
          <w:lang w:val="en-US" w:eastAsia="zh-CN"/>
        </w:rPr>
        <w:t>支持企业通过网络招聘、自主招聘等形式吸引返乡人员就地就业。对符合条件的园区企业，由受益财政给予3000-5000元/年的网络招工宣传补贴；按当年新招员工人数给予500元/人的招工补贴（建档立卡贫困劳动力再增加200元/人）；对当年新招录毕业5年内高校毕业生，按每人每年硕士10000元、本科5000元、专科3000元的标准，给予企业就业生活补贴。</w:t>
      </w:r>
      <w:r>
        <w:rPr>
          <w:rFonts w:hint="eastAsia" w:ascii="宋体" w:hAnsi="宋体" w:eastAsia="楷体_GB2312" w:cs="楷体_GB2312"/>
          <w:sz w:val="32"/>
          <w:szCs w:val="32"/>
          <w:lang w:val="en-US" w:eastAsia="zh-CN"/>
        </w:rPr>
        <w:t>〔市人社局牵头，市工信局、市教育局、市财政局配合〕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29．扶持就业创业。</w:t>
      </w:r>
      <w:r>
        <w:rPr>
          <w:rFonts w:hint="eastAsia" w:ascii="宋体" w:hAnsi="宋体" w:eastAsia="仿宋_GB2312" w:cs="仿宋_GB2312"/>
          <w:sz w:val="32"/>
          <w:szCs w:val="32"/>
          <w:lang w:val="en-US" w:eastAsia="zh-CN"/>
        </w:rPr>
        <w:t>对受疫情影响还款困难、银行予以展期还款的个人创业担保贷款，由财政继续给予贴息支持，展期期限原则上不超过1年。对受疫情影响暂时失去收入来源的个人和小微企业，在其申请创业担保贷款时优先给予支持。对受疫情影响未能按时申请社会保险补贴、公益性岗位补贴、就业见习补贴等资金的企业（单位）、个人，可延至疫情结束后三个月内补办。</w:t>
      </w:r>
      <w:r>
        <w:rPr>
          <w:rFonts w:hint="eastAsia" w:ascii="宋体" w:hAnsi="宋体" w:eastAsia="楷体_GB2312" w:cs="楷体_GB2312"/>
          <w:sz w:val="32"/>
          <w:szCs w:val="32"/>
          <w:lang w:val="en-US" w:eastAsia="zh-CN"/>
        </w:rPr>
        <w:t>〔市人社局牵头，市财政局、市政府金融办、人民银行赣州市中心支行、市发改委配合〕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sz w:val="32"/>
          <w:szCs w:val="32"/>
          <w:lang w:val="en-US" w:eastAsia="zh-CN"/>
        </w:rPr>
        <w:t>30．网上办理社保。</w:t>
      </w:r>
      <w:r>
        <w:rPr>
          <w:rFonts w:hint="eastAsia" w:ascii="宋体" w:hAnsi="宋体" w:eastAsia="仿宋_GB2312" w:cs="仿宋_GB2312"/>
          <w:sz w:val="32"/>
          <w:szCs w:val="32"/>
          <w:lang w:val="en-US" w:eastAsia="zh-CN"/>
        </w:rPr>
        <w:t>鼓励城乡居民通过税库银联网、电子税务局、微信、“赣服通”赣州分厅等“网上、掌上”缴费。对受疫情影响未能按时办理社保缴费业务的参保单位、灵活就业人员，可延至疫情结束后补办，逾期缴纳社会保险费期间，免收滞纳金，不影响个人权益。对因疫情影响未能按时申请享受社会保险待遇的，疫情结束后三个月内补办手续并按规定补发社会保险待遇。对受疫情影响生产经营确实困难的企业，可缓缴不超过一年的社会保险费。</w:t>
      </w:r>
      <w:r>
        <w:rPr>
          <w:rFonts w:hint="eastAsia" w:ascii="宋体" w:hAnsi="宋体" w:eastAsia="楷体_GB2312" w:cs="楷体_GB2312"/>
          <w:sz w:val="32"/>
          <w:szCs w:val="32"/>
          <w:lang w:val="en-US" w:eastAsia="zh-CN"/>
        </w:rPr>
        <w:t>〔市人社局牵头，市医保局、市税务局、市财政局配合〕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宋体" w:hAnsi="宋体" w:eastAsia="仿宋_GB2312" w:cs="仿宋_GB2312"/>
          <w:sz w:val="32"/>
          <w:szCs w:val="32"/>
          <w:lang w:val="en-US" w:eastAsia="zh-CN"/>
        </w:rPr>
        <w:t>各地各部门要抓好政策解读和落实工作，牵头部门要统筹推进各项政策措施实施，配合部门要主动作为，共同协调解决政策落地过程中存在的困难和问题。除上述相关条款另有规定外，本政策执行期为自政策发布之日起至2020年12月底。中央、省另有政策的，赣州市遵照执行；如有重叠的，按高限标准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赣州市章贡区人民政府办公室印发关于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做好“六稳”工作落实“六保”任务的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若干措施的通知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《关于做好“六稳”工作落实“六保”任务的若干措施》已经区政府研究同意，现印发给你们，请遵照执行。</w:t>
      </w:r>
    </w:p>
    <w:p>
      <w:pPr>
        <w:pStyle w:val="3"/>
        <w:widowControl w:val="0"/>
        <w:spacing w:before="0" w:after="0" w:line="560" w:lineRule="exact"/>
        <w:jc w:val="right"/>
        <w:rPr>
          <w:rFonts w:ascii="宋体" w:hAnsi="宋体" w:eastAsia="宋体"/>
        </w:rPr>
      </w:pPr>
    </w:p>
    <w:p>
      <w:pPr>
        <w:widowControl w:val="0"/>
        <w:spacing w:line="560" w:lineRule="exact"/>
        <w:rPr>
          <w:rFonts w:ascii="宋体" w:hAnsi="宋体"/>
        </w:rPr>
      </w:pPr>
    </w:p>
    <w:p>
      <w:pPr>
        <w:widowControl w:val="0"/>
        <w:spacing w:line="560" w:lineRule="exact"/>
        <w:rPr>
          <w:rFonts w:ascii="宋体" w:hAnsi="宋体"/>
        </w:rPr>
      </w:pPr>
    </w:p>
    <w:p>
      <w:pPr>
        <w:widowControl w:val="0"/>
        <w:spacing w:line="560" w:lineRule="exact"/>
        <w:ind w:firstLine="4800" w:firstLineChars="1500"/>
        <w:rPr>
          <w:rFonts w:ascii="宋体" w:hAnsi="宋体" w:eastAsia="仿宋_GB2312" w:cs="仿宋_GB2312"/>
          <w:sz w:val="32"/>
          <w:szCs w:val="32"/>
        </w:rPr>
      </w:pPr>
      <w:r>
        <w:rPr>
          <w:rFonts w:ascii="宋体" w:hAnsi="宋体" w:eastAsia="仿宋_GB2312" w:cs="仿宋_GB2312"/>
          <w:sz w:val="32"/>
          <w:szCs w:val="32"/>
        </w:rPr>
        <w:t>2020</w:t>
      </w:r>
      <w:r>
        <w:rPr>
          <w:rFonts w:hint="eastAsia" w:ascii="宋体" w:hAnsi="宋体" w:eastAsia="仿宋_GB2312" w:cs="仿宋_GB2312"/>
          <w:sz w:val="32"/>
          <w:szCs w:val="32"/>
        </w:rPr>
        <w:t>年</w:t>
      </w:r>
      <w:r>
        <w:rPr>
          <w:rFonts w:ascii="宋体" w:hAnsi="宋体" w:eastAsia="仿宋_GB2312" w:cs="仿宋_GB2312"/>
          <w:sz w:val="32"/>
          <w:szCs w:val="32"/>
        </w:rPr>
        <w:t>8</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w:t>
      </w:r>
    </w:p>
    <w:p>
      <w:pPr>
        <w:widowControl w:val="0"/>
        <w:spacing w:line="560" w:lineRule="exact"/>
        <w:rPr>
          <w:rFonts w:ascii="宋体" w:hAnsi="宋体" w:eastAsia="楷体_GB2312" w:cs="楷体_GB2312"/>
          <w:sz w:val="32"/>
          <w:szCs w:val="32"/>
        </w:rPr>
      </w:pPr>
    </w:p>
    <w:p>
      <w:pPr>
        <w:widowControl w:val="0"/>
        <w:spacing w:line="560" w:lineRule="exact"/>
        <w:ind w:firstLine="640" w:firstLineChars="200"/>
        <w:rPr>
          <w:rFonts w:ascii="宋体" w:hAnsi="宋体" w:eastAsia="楷体_GB2312" w:cs="楷体_GB2312"/>
          <w:sz w:val="32"/>
          <w:szCs w:val="32"/>
        </w:rPr>
      </w:pPr>
      <w:r>
        <w:rPr>
          <w:rFonts w:hint="eastAsia" w:ascii="宋体" w:hAnsi="宋体" w:eastAsia="仿宋_GB2312" w:cs="楷体_GB2312"/>
          <w:sz w:val="32"/>
          <w:szCs w:val="32"/>
        </w:rPr>
        <w:t>（此件主动公开）</w:t>
      </w:r>
    </w:p>
    <w:p>
      <w:pPr>
        <w:widowControl w:val="0"/>
        <w:spacing w:line="560" w:lineRule="exact"/>
        <w:rPr>
          <w:rFonts w:ascii="宋体" w:hAnsi="宋体" w:eastAsia="方正小标宋简体" w:cs="方正小标宋简体"/>
          <w:sz w:val="44"/>
          <w:szCs w:val="44"/>
        </w:rPr>
      </w:pPr>
      <w:r>
        <w:rPr>
          <w:rFonts w:ascii="宋体" w:hAnsi="宋体" w:eastAsia="仿宋_GB2312" w:cs="方正小标宋简体"/>
          <w:sz w:val="44"/>
          <w:szCs w:val="44"/>
        </w:rPr>
        <w:br w:type="page"/>
      </w:r>
      <w:r>
        <w:rPr>
          <w:rFonts w:hint="eastAsia" w:ascii="宋体" w:hAnsi="宋体" w:eastAsia="方正小标宋简体" w:cs="方正小标宋简体"/>
          <w:sz w:val="44"/>
          <w:szCs w:val="44"/>
        </w:rPr>
        <w:t>关于做好“六稳”工作落实“六保”任务的</w:t>
      </w:r>
    </w:p>
    <w:p>
      <w:pPr>
        <w:widowControl w:val="0"/>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若干措施</w:t>
      </w:r>
    </w:p>
    <w:p>
      <w:pPr>
        <w:widowControl w:val="0"/>
        <w:spacing w:line="560" w:lineRule="exact"/>
        <w:ind w:firstLine="640" w:firstLineChars="200"/>
        <w:jc w:val="center"/>
        <w:rPr>
          <w:rFonts w:ascii="宋体" w:hAnsi="宋体" w:eastAsia="仿宋_GB2312" w:cs="仿宋_GB2312"/>
          <w:sz w:val="32"/>
          <w:szCs w:val="32"/>
        </w:rPr>
      </w:pP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为贯彻落实省政府《关于做好“六稳”工作落实“六保”任务的实施意见》（赣府发〔</w:t>
      </w:r>
      <w:r>
        <w:rPr>
          <w:rFonts w:ascii="宋体" w:hAnsi="宋体" w:eastAsia="仿宋_GB2312" w:cs="仿宋_GB2312"/>
          <w:sz w:val="32"/>
          <w:szCs w:val="32"/>
        </w:rPr>
        <w:t>2020</w:t>
      </w:r>
      <w:r>
        <w:rPr>
          <w:rFonts w:hint="eastAsia" w:ascii="宋体" w:hAnsi="宋体" w:eastAsia="仿宋_GB2312" w:cs="仿宋_GB2312"/>
          <w:sz w:val="32"/>
          <w:szCs w:val="32"/>
        </w:rPr>
        <w:t>〕</w:t>
      </w:r>
      <w:r>
        <w:rPr>
          <w:rFonts w:ascii="宋体" w:hAnsi="宋体" w:eastAsia="仿宋_GB2312" w:cs="仿宋_GB2312"/>
          <w:sz w:val="32"/>
          <w:szCs w:val="32"/>
        </w:rPr>
        <w:t>11</w:t>
      </w:r>
      <w:r>
        <w:rPr>
          <w:rFonts w:hint="eastAsia" w:ascii="宋体" w:hAnsi="宋体" w:eastAsia="仿宋_GB2312" w:cs="仿宋_GB2312"/>
          <w:sz w:val="32"/>
          <w:szCs w:val="32"/>
        </w:rPr>
        <w:t>号）以及市政府办公室印发《关于做好“六稳”工作落实“六保”任务的若干措施》（赣市府办字〔</w:t>
      </w:r>
      <w:r>
        <w:rPr>
          <w:rFonts w:ascii="宋体" w:hAnsi="宋体" w:eastAsia="仿宋_GB2312" w:cs="仿宋_GB2312"/>
          <w:sz w:val="32"/>
          <w:szCs w:val="32"/>
        </w:rPr>
        <w:t>2020</w:t>
      </w:r>
      <w:r>
        <w:rPr>
          <w:rFonts w:hint="eastAsia" w:ascii="宋体" w:hAnsi="宋体" w:eastAsia="仿宋_GB2312" w:cs="仿宋_GB2312"/>
          <w:sz w:val="32"/>
          <w:szCs w:val="32"/>
        </w:rPr>
        <w:t>〕</w:t>
      </w:r>
      <w:r>
        <w:rPr>
          <w:rFonts w:ascii="宋体" w:hAnsi="宋体" w:eastAsia="仿宋_GB2312" w:cs="仿宋_GB2312"/>
          <w:sz w:val="32"/>
          <w:szCs w:val="32"/>
        </w:rPr>
        <w:t>45</w:t>
      </w:r>
      <w:r>
        <w:rPr>
          <w:rFonts w:hint="eastAsia" w:ascii="宋体" w:hAnsi="宋体" w:eastAsia="仿宋_GB2312" w:cs="仿宋_GB2312"/>
          <w:sz w:val="32"/>
          <w:szCs w:val="32"/>
        </w:rPr>
        <w:t>号），结合我区实际，特制定以下具体政策措施。</w:t>
      </w:r>
    </w:p>
    <w:p>
      <w:pPr>
        <w:widowControl w:val="0"/>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一、保居民就业</w:t>
      </w:r>
    </w:p>
    <w:p>
      <w:pPr>
        <w:pStyle w:val="13"/>
        <w:widowControl w:val="0"/>
        <w:spacing w:line="560" w:lineRule="exact"/>
        <w:ind w:firstLine="640" w:firstLineChars="200"/>
        <w:rPr>
          <w:rFonts w:ascii="宋体" w:hAnsi="宋体"/>
          <w:b w:val="0"/>
          <w:bCs w:val="0"/>
        </w:rPr>
      </w:pPr>
      <w:r>
        <w:rPr>
          <w:rFonts w:ascii="宋体" w:hAnsi="宋体" w:eastAsia="楷体_GB2312" w:cs="楷体_GB2312"/>
          <w:b w:val="0"/>
          <w:bCs w:val="0"/>
          <w:sz w:val="32"/>
          <w:szCs w:val="32"/>
        </w:rPr>
        <w:t>1.</w:t>
      </w:r>
      <w:r>
        <w:rPr>
          <w:rFonts w:hint="eastAsia" w:ascii="宋体" w:hAnsi="宋体" w:eastAsia="楷体_GB2312" w:cs="楷体_GB2312"/>
          <w:b w:val="0"/>
          <w:bCs w:val="0"/>
          <w:sz w:val="32"/>
          <w:szCs w:val="32"/>
        </w:rPr>
        <w:t>保障重点群体就业。</w:t>
      </w:r>
      <w:r>
        <w:rPr>
          <w:rFonts w:hint="eastAsia" w:ascii="宋体" w:hAnsi="宋体" w:eastAsia="仿宋_GB2312"/>
          <w:sz w:val="32"/>
          <w:szCs w:val="32"/>
        </w:rPr>
        <w:t>加大事业单位招聘力度，安排不少于</w:t>
      </w:r>
      <w:r>
        <w:rPr>
          <w:rFonts w:ascii="宋体" w:hAnsi="宋体" w:eastAsia="仿宋_GB2312"/>
          <w:sz w:val="32"/>
          <w:szCs w:val="32"/>
        </w:rPr>
        <w:t>30%</w:t>
      </w:r>
      <w:r>
        <w:rPr>
          <w:rFonts w:hint="eastAsia" w:ascii="宋体" w:hAnsi="宋体" w:eastAsia="仿宋_GB2312"/>
          <w:sz w:val="32"/>
          <w:szCs w:val="32"/>
        </w:rPr>
        <w:t>比例招聘高校应届毕业生。其中，中小学、幼儿园教师专项招聘高校应届毕业生比例不低于</w:t>
      </w:r>
      <w:r>
        <w:rPr>
          <w:rFonts w:ascii="宋体" w:hAnsi="宋体" w:eastAsia="仿宋_GB2312"/>
          <w:sz w:val="32"/>
          <w:szCs w:val="32"/>
        </w:rPr>
        <w:t>20%</w:t>
      </w:r>
      <w:r>
        <w:rPr>
          <w:rFonts w:hint="eastAsia" w:ascii="宋体" w:hAnsi="宋体" w:eastAsia="仿宋_GB2312"/>
          <w:sz w:val="32"/>
          <w:szCs w:val="32"/>
        </w:rPr>
        <w:t>。从高校毕业生、退役军人中组织招聘一批村（社区）基层党建宣传和公共服务专岗人员，并将表现突出的优先纳入村书记（主任）后备干部培养。每个镇（街道）统筹开发一批劳动保障协管员、环卫保洁员等公益性岗位，兜底安置弱劳动力、城乡贫困劳动力、“</w:t>
      </w:r>
      <w:r>
        <w:rPr>
          <w:rFonts w:ascii="宋体" w:hAnsi="宋体" w:eastAsia="仿宋_GB2312"/>
          <w:sz w:val="32"/>
          <w:szCs w:val="32"/>
        </w:rPr>
        <w:t>4050</w:t>
      </w:r>
      <w:r>
        <w:rPr>
          <w:rFonts w:hint="eastAsia" w:ascii="宋体" w:hAnsi="宋体" w:eastAsia="仿宋_GB2312"/>
          <w:sz w:val="32"/>
          <w:szCs w:val="32"/>
        </w:rPr>
        <w:t>”等就业困难群体。</w:t>
      </w:r>
      <w:r>
        <w:rPr>
          <w:rFonts w:hint="eastAsia" w:ascii="宋体" w:hAnsi="宋体" w:eastAsia="楷体_GB2312" w:cs="楷体_GB2312"/>
          <w:b w:val="0"/>
          <w:bCs w:val="0"/>
          <w:sz w:val="32"/>
          <w:szCs w:val="32"/>
        </w:rPr>
        <w:t>〔责任单位：区人社局、区教体局、区退役军人事务局、区民政局、区财政局，各镇（街道）〕</w:t>
      </w:r>
    </w:p>
    <w:p>
      <w:pPr>
        <w:widowControl w:val="0"/>
        <w:spacing w:line="560" w:lineRule="exact"/>
        <w:ind w:firstLine="640" w:firstLineChars="200"/>
        <w:rPr>
          <w:rFonts w:ascii="宋体" w:hAnsi="宋体" w:eastAsia="仿宋_GB2312" w:cs="仿宋_GB2312"/>
          <w:b w:val="0"/>
          <w:bCs w:val="0"/>
          <w:sz w:val="32"/>
          <w:szCs w:val="32"/>
        </w:rPr>
      </w:pPr>
      <w:r>
        <w:rPr>
          <w:rFonts w:ascii="宋体" w:hAnsi="宋体" w:eastAsia="楷体_GB2312" w:cs="楷体_GB2312"/>
          <w:b w:val="0"/>
          <w:bCs w:val="0"/>
          <w:sz w:val="32"/>
          <w:szCs w:val="32"/>
        </w:rPr>
        <w:t>2.</w:t>
      </w:r>
      <w:r>
        <w:rPr>
          <w:rFonts w:hint="eastAsia" w:ascii="宋体" w:hAnsi="宋体" w:eastAsia="楷体_GB2312" w:cs="楷体_GB2312"/>
          <w:b w:val="0"/>
          <w:bCs w:val="0"/>
          <w:sz w:val="32"/>
          <w:szCs w:val="32"/>
        </w:rPr>
        <w:t>加大援企稳岗力度。</w:t>
      </w:r>
      <w:r>
        <w:rPr>
          <w:rFonts w:hint="eastAsia" w:ascii="宋体" w:hAnsi="宋体" w:eastAsia="仿宋_GB2312"/>
          <w:sz w:val="32"/>
          <w:szCs w:val="32"/>
        </w:rPr>
        <w:t>对稳定岗位达</w:t>
      </w:r>
      <w:r>
        <w:rPr>
          <w:rFonts w:ascii="宋体" w:hAnsi="宋体" w:eastAsia="仿宋_GB2312"/>
          <w:sz w:val="32"/>
          <w:szCs w:val="32"/>
        </w:rPr>
        <w:t>50</w:t>
      </w:r>
      <w:r>
        <w:rPr>
          <w:rFonts w:hint="eastAsia" w:ascii="宋体" w:hAnsi="宋体" w:eastAsia="仿宋_GB2312"/>
          <w:sz w:val="32"/>
          <w:szCs w:val="32"/>
        </w:rPr>
        <w:t>人以上且当年新招员工达</w:t>
      </w:r>
      <w:r>
        <w:rPr>
          <w:rFonts w:ascii="宋体" w:hAnsi="宋体" w:eastAsia="仿宋_GB2312"/>
          <w:sz w:val="32"/>
          <w:szCs w:val="32"/>
        </w:rPr>
        <w:t>10%</w:t>
      </w:r>
      <w:r>
        <w:rPr>
          <w:rFonts w:hint="eastAsia" w:ascii="宋体" w:hAnsi="宋体" w:eastAsia="仿宋_GB2312"/>
          <w:sz w:val="32"/>
          <w:szCs w:val="32"/>
        </w:rPr>
        <w:t>以上、连续稳岗</w:t>
      </w:r>
      <w:r>
        <w:rPr>
          <w:rFonts w:ascii="宋体" w:hAnsi="宋体" w:eastAsia="仿宋_GB2312"/>
          <w:sz w:val="32"/>
          <w:szCs w:val="32"/>
        </w:rPr>
        <w:t>6</w:t>
      </w:r>
      <w:r>
        <w:rPr>
          <w:rFonts w:hint="eastAsia" w:ascii="宋体" w:hAnsi="宋体" w:eastAsia="仿宋_GB2312"/>
          <w:sz w:val="32"/>
          <w:szCs w:val="32"/>
        </w:rPr>
        <w:t>个月以上的中小微企业，按</w:t>
      </w:r>
      <w:r>
        <w:rPr>
          <w:rFonts w:ascii="宋体" w:hAnsi="宋体" w:eastAsia="仿宋_GB2312"/>
          <w:sz w:val="32"/>
          <w:szCs w:val="32"/>
        </w:rPr>
        <w:t>200</w:t>
      </w:r>
      <w:r>
        <w:rPr>
          <w:rFonts w:hint="eastAsia" w:ascii="宋体" w:hAnsi="宋体" w:eastAsia="仿宋_GB2312"/>
          <w:sz w:val="32"/>
          <w:szCs w:val="32"/>
        </w:rPr>
        <w:t>元</w:t>
      </w:r>
      <w:r>
        <w:rPr>
          <w:rFonts w:ascii="宋体" w:hAnsi="宋体" w:eastAsia="仿宋_GB2312"/>
          <w:sz w:val="32"/>
          <w:szCs w:val="32"/>
        </w:rPr>
        <w:t>/</w:t>
      </w:r>
      <w:r>
        <w:rPr>
          <w:rFonts w:hint="eastAsia" w:ascii="宋体" w:hAnsi="宋体" w:eastAsia="仿宋_GB2312"/>
          <w:sz w:val="32"/>
          <w:szCs w:val="32"/>
        </w:rPr>
        <w:t>人的标准给予企业一次性用工补助，单个企业补助最高不超过</w:t>
      </w:r>
      <w:r>
        <w:rPr>
          <w:rFonts w:ascii="宋体" w:hAnsi="宋体" w:eastAsia="仿宋_GB2312"/>
          <w:sz w:val="32"/>
          <w:szCs w:val="32"/>
        </w:rPr>
        <w:t>10</w:t>
      </w:r>
      <w:r>
        <w:rPr>
          <w:rFonts w:hint="eastAsia" w:ascii="宋体" w:hAnsi="宋体" w:eastAsia="仿宋_GB2312"/>
          <w:sz w:val="32"/>
          <w:szCs w:val="32"/>
        </w:rPr>
        <w:t>万元（已享受高校毕业生、贫困劳动力就业补贴以及应对疫情促进商贸企业发展用工补贴的企业，不重复享受此项政策）。鼓励企业在社区设置家政服务网点，对吸纳家政服务从业人员</w:t>
      </w:r>
      <w:r>
        <w:rPr>
          <w:rFonts w:ascii="宋体" w:hAnsi="宋体" w:eastAsia="仿宋_GB2312"/>
          <w:sz w:val="32"/>
          <w:szCs w:val="32"/>
        </w:rPr>
        <w:t>30</w:t>
      </w:r>
      <w:r>
        <w:rPr>
          <w:rFonts w:hint="eastAsia" w:ascii="宋体" w:hAnsi="宋体" w:eastAsia="仿宋_GB2312"/>
          <w:sz w:val="32"/>
          <w:szCs w:val="32"/>
        </w:rPr>
        <w:t>人以上的，给予每个服务网点</w:t>
      </w:r>
      <w:r>
        <w:rPr>
          <w:rFonts w:ascii="宋体" w:hAnsi="宋体" w:eastAsia="仿宋_GB2312"/>
          <w:sz w:val="32"/>
          <w:szCs w:val="32"/>
        </w:rPr>
        <w:t>2</w:t>
      </w:r>
      <w:r>
        <w:rPr>
          <w:rFonts w:hint="eastAsia" w:ascii="宋体" w:hAnsi="宋体" w:eastAsia="仿宋_GB2312"/>
          <w:sz w:val="32"/>
          <w:szCs w:val="32"/>
        </w:rPr>
        <w:t>万元的一次性奖励。</w:t>
      </w:r>
      <w:r>
        <w:rPr>
          <w:rFonts w:hint="eastAsia" w:ascii="宋体" w:hAnsi="宋体" w:eastAsia="楷体_GB2312" w:cs="楷体_GB2312"/>
          <w:b w:val="0"/>
          <w:bCs w:val="0"/>
          <w:sz w:val="32"/>
          <w:szCs w:val="32"/>
        </w:rPr>
        <w:t>〔责任单位：区人社局、区财政局、章贡高新区管委会、各行业主管部门〕</w:t>
      </w:r>
    </w:p>
    <w:p>
      <w:pPr>
        <w:pStyle w:val="3"/>
        <w:widowControl w:val="0"/>
        <w:spacing w:before="0" w:after="0" w:line="560" w:lineRule="exact"/>
        <w:ind w:firstLine="640" w:firstLineChars="200"/>
        <w:rPr>
          <w:rFonts w:ascii="宋体" w:hAnsi="宋体" w:eastAsia="仿宋_GB2312" w:cs="仿宋_GB2312"/>
          <w:b w:val="0"/>
          <w:bCs w:val="0"/>
        </w:rPr>
      </w:pPr>
      <w:r>
        <w:rPr>
          <w:rFonts w:ascii="宋体" w:hAnsi="宋体" w:eastAsia="楷体_GB2312" w:cs="楷体_GB2312"/>
          <w:b w:val="0"/>
          <w:bCs w:val="0"/>
        </w:rPr>
        <w:t>3.</w:t>
      </w:r>
      <w:r>
        <w:rPr>
          <w:rFonts w:hint="eastAsia" w:ascii="宋体" w:hAnsi="宋体" w:eastAsia="楷体_GB2312" w:cs="楷体_GB2312"/>
          <w:b w:val="0"/>
          <w:bCs w:val="0"/>
        </w:rPr>
        <w:t>大力提升职业技能。</w:t>
      </w:r>
      <w:r>
        <w:rPr>
          <w:rFonts w:hint="eastAsia" w:ascii="宋体" w:hAnsi="宋体" w:eastAsia="仿宋_GB2312" w:cs="仿宋_GB2312"/>
          <w:b w:val="0"/>
          <w:bCs w:val="0"/>
        </w:rPr>
        <w:t>各行业主管部门围绕企业用工需求，以及电商、家政、烹饪、月嫂、护理等市场需求，加大职业技能培训力度，完成补贴性培训</w:t>
      </w:r>
      <w:r>
        <w:rPr>
          <w:rFonts w:ascii="宋体" w:hAnsi="宋体" w:eastAsia="仿宋_GB2312" w:cs="仿宋_GB2312"/>
          <w:b w:val="0"/>
          <w:bCs w:val="0"/>
        </w:rPr>
        <w:t>7700</w:t>
      </w:r>
      <w:r>
        <w:rPr>
          <w:rFonts w:hint="eastAsia" w:ascii="宋体" w:hAnsi="宋体" w:eastAsia="仿宋_GB2312" w:cs="仿宋_GB2312"/>
          <w:b w:val="0"/>
          <w:bCs w:val="0"/>
        </w:rPr>
        <w:t>人以上。</w:t>
      </w:r>
      <w:r>
        <w:rPr>
          <w:rFonts w:hint="eastAsia" w:ascii="宋体" w:hAnsi="宋体" w:eastAsia="楷体_GB2312" w:cs="楷体_GB2312"/>
          <w:b w:val="0"/>
          <w:bCs w:val="0"/>
        </w:rPr>
        <w:t>〔责任单位：区人社局、区职业技能提升领导小组各成员单位〕</w:t>
      </w:r>
    </w:p>
    <w:p>
      <w:pPr>
        <w:widowControl w:val="0"/>
        <w:spacing w:line="560" w:lineRule="exact"/>
        <w:ind w:firstLine="640" w:firstLineChars="200"/>
        <w:rPr>
          <w:rFonts w:ascii="宋体" w:hAnsi="宋体"/>
          <w:b w:val="0"/>
          <w:bCs w:val="0"/>
        </w:rPr>
      </w:pPr>
      <w:r>
        <w:rPr>
          <w:rFonts w:ascii="宋体" w:hAnsi="宋体" w:eastAsia="楷体_GB2312" w:cs="楷体_GB2312"/>
          <w:b w:val="0"/>
          <w:bCs w:val="0"/>
          <w:sz w:val="32"/>
          <w:szCs w:val="32"/>
        </w:rPr>
        <w:t>4.</w:t>
      </w:r>
      <w:r>
        <w:rPr>
          <w:rFonts w:hint="eastAsia" w:ascii="宋体" w:hAnsi="宋体" w:eastAsia="楷体_GB2312" w:cs="楷体_GB2312"/>
          <w:b w:val="0"/>
          <w:bCs w:val="0"/>
          <w:sz w:val="32"/>
          <w:szCs w:val="32"/>
        </w:rPr>
        <w:t>加快就业服务平台建设。</w:t>
      </w:r>
      <w:r>
        <w:rPr>
          <w:rFonts w:hint="eastAsia" w:ascii="宋体" w:hAnsi="宋体" w:eastAsia="仿宋_GB2312" w:cs="仿宋_GB2312"/>
          <w:sz w:val="32"/>
          <w:szCs w:val="32"/>
        </w:rPr>
        <w:t>对按期完成村</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社区</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标准化、信息化、便民化就业创业服务工作站建设的，给予每个服务站</w:t>
      </w:r>
      <w:r>
        <w:rPr>
          <w:rFonts w:ascii="宋体" w:hAnsi="宋体" w:eastAsia="仿宋_GB2312" w:cs="仿宋_GB2312"/>
          <w:sz w:val="32"/>
          <w:szCs w:val="32"/>
        </w:rPr>
        <w:t>1</w:t>
      </w:r>
      <w:r>
        <w:rPr>
          <w:rFonts w:hint="eastAsia" w:ascii="宋体" w:hAnsi="宋体" w:eastAsia="仿宋_GB2312" w:cs="仿宋_GB2312"/>
          <w:sz w:val="32"/>
          <w:szCs w:val="32"/>
        </w:rPr>
        <w:t>万元的建设补贴。</w:t>
      </w:r>
      <w:r>
        <w:rPr>
          <w:rFonts w:hint="eastAsia" w:ascii="宋体" w:hAnsi="宋体" w:eastAsia="楷体_GB2312" w:cs="楷体_GB2312"/>
          <w:b w:val="0"/>
          <w:bCs w:val="0"/>
          <w:sz w:val="32"/>
          <w:szCs w:val="32"/>
        </w:rPr>
        <w:t>〔责任单位：区人社局，各镇（街道）〕</w:t>
      </w:r>
    </w:p>
    <w:p>
      <w:pPr>
        <w:widowControl w:val="0"/>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二、保基本民生</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5.</w:t>
      </w:r>
      <w:r>
        <w:rPr>
          <w:rFonts w:hint="eastAsia" w:ascii="宋体" w:hAnsi="宋体" w:eastAsia="楷体_GB2312" w:cs="楷体_GB2312"/>
          <w:b w:val="0"/>
          <w:bCs w:val="0"/>
          <w:sz w:val="32"/>
          <w:szCs w:val="32"/>
        </w:rPr>
        <w:t>巩固脱贫攻坚成果。</w:t>
      </w:r>
      <w:r>
        <w:rPr>
          <w:rFonts w:hint="eastAsia" w:ascii="宋体" w:hAnsi="宋体" w:eastAsia="仿宋_GB2312"/>
          <w:sz w:val="32"/>
          <w:szCs w:val="32"/>
        </w:rPr>
        <w:t>严格落实“四个不减”要求，保持扶贫工作队伍稳定，开展相对贫困监测帮扶工作，全面落实贫困户和边缘户扶贫防贫保险，巩固脱贫成果。统筹安排财政专项扶贫资金</w:t>
      </w:r>
      <w:r>
        <w:rPr>
          <w:rFonts w:ascii="宋体" w:hAnsi="宋体" w:eastAsia="仿宋_GB2312"/>
          <w:sz w:val="32"/>
          <w:szCs w:val="32"/>
        </w:rPr>
        <w:t>1000</w:t>
      </w:r>
      <w:r>
        <w:rPr>
          <w:rFonts w:hint="eastAsia" w:ascii="宋体" w:hAnsi="宋体" w:eastAsia="仿宋_GB2312"/>
          <w:sz w:val="32"/>
          <w:szCs w:val="32"/>
        </w:rPr>
        <w:t>万元支持非贫困村的贫困人口脱贫，推进剩余贫困人口“清零”。大力开展消费扶贫，确保全区机关事业单位</w:t>
      </w:r>
      <w:r>
        <w:rPr>
          <w:rFonts w:ascii="宋体" w:hAnsi="宋体" w:eastAsia="仿宋_GB2312"/>
          <w:sz w:val="32"/>
          <w:szCs w:val="32"/>
        </w:rPr>
        <w:t>70%</w:t>
      </w:r>
      <w:r>
        <w:rPr>
          <w:rFonts w:hint="eastAsia" w:ascii="宋体" w:hAnsi="宋体" w:eastAsia="仿宋_GB2312"/>
          <w:sz w:val="32"/>
          <w:szCs w:val="32"/>
        </w:rPr>
        <w:t>的工会经费用于扶贫消费。实施“农业产业振兴信贷通”，推动脱贫攻坚与乡村振兴有效衔接。统筹推进城镇困难群众脱贫解困，确保小康路上一个不掉队。</w:t>
      </w:r>
      <w:r>
        <w:rPr>
          <w:rFonts w:hint="eastAsia" w:ascii="宋体" w:hAnsi="宋体" w:eastAsia="楷体_GB2312" w:cs="楷体_GB2312"/>
          <w:b w:val="0"/>
          <w:bCs w:val="0"/>
          <w:sz w:val="32"/>
          <w:szCs w:val="32"/>
        </w:rPr>
        <w:t>〔责任单位：区扶贫办、区农业农村局、区人社局、区商务局、区金融局、区财政局〕</w:t>
      </w:r>
    </w:p>
    <w:p>
      <w:pPr>
        <w:pStyle w:val="3"/>
        <w:widowControl w:val="0"/>
        <w:spacing w:before="0" w:after="0" w:line="560" w:lineRule="exact"/>
        <w:ind w:firstLine="640" w:firstLineChars="200"/>
        <w:rPr>
          <w:rFonts w:ascii="宋体" w:hAnsi="宋体" w:eastAsia="楷体_GB2312" w:cs="楷体_GB2312"/>
          <w:b w:val="0"/>
          <w:bCs w:val="0"/>
        </w:rPr>
      </w:pPr>
      <w:r>
        <w:rPr>
          <w:rFonts w:ascii="宋体" w:hAnsi="宋体" w:eastAsia="楷体_GB2312" w:cs="楷体_GB2312"/>
          <w:b w:val="0"/>
          <w:bCs w:val="0"/>
        </w:rPr>
        <w:t>6.</w:t>
      </w:r>
      <w:r>
        <w:rPr>
          <w:rFonts w:hint="eastAsia" w:ascii="宋体" w:hAnsi="宋体" w:eastAsia="楷体_GB2312" w:cs="楷体_GB2312"/>
          <w:b w:val="0"/>
          <w:bCs w:val="0"/>
        </w:rPr>
        <w:t>加快推进老旧小区改造。</w:t>
      </w:r>
      <w:r>
        <w:rPr>
          <w:rFonts w:hint="eastAsia" w:ascii="宋体" w:hAnsi="宋体" w:eastAsia="仿宋_GB2312"/>
          <w:b w:val="0"/>
          <w:bCs w:val="0"/>
        </w:rPr>
        <w:t>对列入改造计划的老旧小区，系统谋划、统筹推进，完善水、电、路、气、下水道、充电桩、电梯、垃圾分类、停车场、养老、体育设施等城市功能，打造老旧小区改造“章贡样板”。</w:t>
      </w:r>
      <w:r>
        <w:rPr>
          <w:rFonts w:hint="eastAsia" w:ascii="宋体" w:hAnsi="宋体" w:eastAsia="楷体_GB2312" w:cs="楷体_GB2312"/>
          <w:b w:val="0"/>
          <w:bCs w:val="0"/>
        </w:rPr>
        <w:t>〔责任单位：区住建局、区房管局、区城管局，有关街道〕</w:t>
      </w:r>
    </w:p>
    <w:p>
      <w:pPr>
        <w:widowControl w:val="0"/>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三、保市场主体</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7.</w:t>
      </w:r>
      <w:r>
        <w:rPr>
          <w:rFonts w:hint="eastAsia" w:ascii="宋体" w:hAnsi="宋体" w:eastAsia="楷体_GB2312" w:cs="楷体_GB2312"/>
          <w:b w:val="0"/>
          <w:bCs w:val="0"/>
          <w:sz w:val="32"/>
          <w:szCs w:val="32"/>
        </w:rPr>
        <w:t>实施中小企业成长行动。</w:t>
      </w:r>
      <w:r>
        <w:rPr>
          <w:rFonts w:hint="eastAsia" w:ascii="宋体" w:hAnsi="宋体" w:eastAsia="仿宋_GB2312"/>
          <w:sz w:val="32"/>
          <w:szCs w:val="32"/>
        </w:rPr>
        <w:t>对当年被认定为“专精特新”企业、“小巨人”企业和单项冠军企业按上级奖励标准给予</w:t>
      </w:r>
      <w:r>
        <w:rPr>
          <w:rFonts w:ascii="宋体" w:hAnsi="宋体" w:eastAsia="仿宋_GB2312"/>
          <w:sz w:val="32"/>
          <w:szCs w:val="32"/>
        </w:rPr>
        <w:t>1:1</w:t>
      </w:r>
      <w:r>
        <w:rPr>
          <w:rFonts w:hint="eastAsia" w:ascii="宋体" w:hAnsi="宋体" w:eastAsia="仿宋_GB2312"/>
          <w:sz w:val="32"/>
          <w:szCs w:val="32"/>
        </w:rPr>
        <w:t>配套奖励。对当年新增规模以上工业、服务业及建筑业企业，按</w:t>
      </w:r>
      <w:r>
        <w:rPr>
          <w:rFonts w:ascii="宋体" w:hAnsi="宋体" w:eastAsia="仿宋_GB2312"/>
          <w:sz w:val="32"/>
          <w:szCs w:val="32"/>
        </w:rPr>
        <w:t>8</w:t>
      </w:r>
      <w:r>
        <w:rPr>
          <w:rFonts w:hint="eastAsia" w:ascii="宋体" w:hAnsi="宋体" w:eastAsia="仿宋_GB2312"/>
          <w:sz w:val="32"/>
          <w:szCs w:val="32"/>
        </w:rPr>
        <w:t>万元</w:t>
      </w:r>
      <w:r>
        <w:rPr>
          <w:rFonts w:ascii="宋体" w:hAnsi="宋体" w:eastAsia="仿宋_GB2312"/>
          <w:sz w:val="32"/>
          <w:szCs w:val="32"/>
        </w:rPr>
        <w:t>/</w:t>
      </w:r>
      <w:r>
        <w:rPr>
          <w:rFonts w:hint="eastAsia" w:ascii="宋体" w:hAnsi="宋体" w:eastAsia="仿宋_GB2312"/>
          <w:sz w:val="32"/>
          <w:szCs w:val="32"/>
        </w:rPr>
        <w:t>户标准给予一次性奖励。</w:t>
      </w:r>
      <w:r>
        <w:rPr>
          <w:rFonts w:hint="eastAsia" w:ascii="宋体" w:hAnsi="宋体" w:eastAsia="楷体_GB2312" w:cs="楷体_GB2312"/>
          <w:b w:val="0"/>
          <w:bCs w:val="0"/>
          <w:sz w:val="32"/>
          <w:szCs w:val="32"/>
        </w:rPr>
        <w:t>〔责任单位：区工信局、区科技局、区统计局、区商务局、区发改委、区住建局、区财政局〕</w:t>
      </w:r>
    </w:p>
    <w:p>
      <w:pPr>
        <w:pStyle w:val="4"/>
        <w:widowControl w:val="0"/>
        <w:spacing w:after="0"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8.</w:t>
      </w:r>
      <w:r>
        <w:rPr>
          <w:rFonts w:hint="eastAsia" w:ascii="宋体" w:hAnsi="宋体" w:eastAsia="楷体_GB2312" w:cs="楷体_GB2312"/>
          <w:b w:val="0"/>
          <w:bCs w:val="0"/>
          <w:sz w:val="32"/>
          <w:szCs w:val="32"/>
        </w:rPr>
        <w:t>帮助中小微企业融资纾困。</w:t>
      </w:r>
      <w:r>
        <w:rPr>
          <w:rFonts w:hint="eastAsia" w:ascii="宋体" w:hAnsi="宋体" w:eastAsia="仿宋_GB2312"/>
          <w:sz w:val="32"/>
          <w:szCs w:val="32"/>
        </w:rPr>
        <w:t>落实普惠小微企业贷款贴息、延期、展期、无还本续贷等政策，力争全年普惠型小微贷款融资成本较同期下降</w:t>
      </w:r>
      <w:r>
        <w:rPr>
          <w:rFonts w:ascii="宋体" w:hAnsi="宋体" w:eastAsia="仿宋_GB2312"/>
          <w:sz w:val="32"/>
          <w:szCs w:val="32"/>
        </w:rPr>
        <w:t>0.5</w:t>
      </w:r>
      <w:r>
        <w:rPr>
          <w:rFonts w:hint="eastAsia" w:ascii="宋体" w:hAnsi="宋体" w:eastAsia="仿宋_GB2312"/>
          <w:sz w:val="32"/>
          <w:szCs w:val="32"/>
        </w:rPr>
        <w:t>个百分点以上。强化融资担保支持，对符合银行信贷条件、贷款额</w:t>
      </w:r>
      <w:r>
        <w:rPr>
          <w:rFonts w:ascii="宋体" w:hAnsi="宋体" w:eastAsia="仿宋_GB2312"/>
          <w:sz w:val="32"/>
          <w:szCs w:val="32"/>
        </w:rPr>
        <w:t>100</w:t>
      </w:r>
      <w:r>
        <w:rPr>
          <w:rFonts w:hint="eastAsia" w:ascii="宋体" w:hAnsi="宋体" w:eastAsia="仿宋_GB2312"/>
          <w:sz w:val="32"/>
          <w:szCs w:val="32"/>
        </w:rPr>
        <w:t>万元以下且贷款用于缴纳租金或发放工资的小微企业，由政府性融资担保机构给予担保支持，期限一年，年内暂免担保费，到期不再续贷。</w:t>
      </w:r>
      <w:r>
        <w:rPr>
          <w:rFonts w:hint="eastAsia" w:ascii="宋体" w:hAnsi="宋体" w:eastAsia="楷体_GB2312" w:cs="楷体_GB2312"/>
          <w:b w:val="0"/>
          <w:bCs w:val="0"/>
          <w:sz w:val="32"/>
          <w:szCs w:val="32"/>
        </w:rPr>
        <w:t>〔责任单位：区金融局、区工信局、区财政局〕</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9.</w:t>
      </w:r>
      <w:r>
        <w:rPr>
          <w:rFonts w:hint="eastAsia" w:ascii="宋体" w:hAnsi="宋体" w:eastAsia="楷体_GB2312" w:cs="楷体_GB2312"/>
          <w:b w:val="0"/>
          <w:bCs w:val="0"/>
          <w:sz w:val="32"/>
          <w:szCs w:val="32"/>
        </w:rPr>
        <w:t>支持特色街区建设。</w:t>
      </w:r>
      <w:r>
        <w:rPr>
          <w:rFonts w:hint="eastAsia" w:ascii="宋体" w:hAnsi="宋体" w:eastAsia="仿宋_GB2312" w:cs="仿宋_GB2312"/>
          <w:sz w:val="32"/>
          <w:szCs w:val="32"/>
        </w:rPr>
        <w:t>每个镇（街道）必须打造一条夜间经济特色街区，对特色明显、引流效果好的，按其美化、亮化、绿化改造工程实际投资额的</w:t>
      </w:r>
      <w:r>
        <w:rPr>
          <w:rFonts w:ascii="宋体" w:hAnsi="宋体" w:eastAsia="仿宋_GB2312" w:cs="仿宋_GB2312"/>
          <w:sz w:val="32"/>
          <w:szCs w:val="32"/>
        </w:rPr>
        <w:t>20%</w:t>
      </w:r>
      <w:r>
        <w:rPr>
          <w:rFonts w:hint="eastAsia" w:ascii="宋体" w:hAnsi="宋体" w:eastAsia="仿宋_GB2312" w:cs="仿宋_GB2312"/>
          <w:sz w:val="32"/>
          <w:szCs w:val="32"/>
        </w:rPr>
        <w:t>给予街区运营主体一次性补贴，单个特色街区运营主体补贴最高不超过</w:t>
      </w:r>
      <w:r>
        <w:rPr>
          <w:rFonts w:ascii="宋体" w:hAnsi="宋体" w:eastAsia="仿宋_GB2312" w:cs="仿宋_GB2312"/>
          <w:sz w:val="32"/>
          <w:szCs w:val="32"/>
        </w:rPr>
        <w:t>20</w:t>
      </w:r>
      <w:r>
        <w:rPr>
          <w:rFonts w:hint="eastAsia" w:ascii="宋体" w:hAnsi="宋体" w:eastAsia="仿宋_GB2312" w:cs="仿宋_GB2312"/>
          <w:sz w:val="32"/>
          <w:szCs w:val="32"/>
        </w:rPr>
        <w:t>万元。</w:t>
      </w:r>
      <w:r>
        <w:rPr>
          <w:rFonts w:hint="eastAsia" w:ascii="宋体" w:hAnsi="宋体" w:eastAsia="楷体_GB2312" w:cs="楷体_GB2312"/>
          <w:b w:val="0"/>
          <w:bCs w:val="0"/>
          <w:sz w:val="32"/>
          <w:szCs w:val="32"/>
        </w:rPr>
        <w:t>〔责任单位：区商务局、区住建局、区文广新旅局、区财政局、区文旅公司，各镇（街道）〕</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10.</w:t>
      </w:r>
      <w:r>
        <w:rPr>
          <w:rFonts w:hint="eastAsia" w:ascii="宋体" w:hAnsi="宋体" w:eastAsia="楷体_GB2312" w:cs="楷体_GB2312"/>
          <w:b w:val="0"/>
          <w:bCs w:val="0"/>
          <w:sz w:val="32"/>
          <w:szCs w:val="32"/>
        </w:rPr>
        <w:t>有序发展地摊经济。</w:t>
      </w:r>
      <w:r>
        <w:rPr>
          <w:rFonts w:hint="eastAsia" w:ascii="宋体" w:hAnsi="宋体" w:eastAsia="仿宋_GB2312" w:cs="仿宋_GB2312"/>
          <w:sz w:val="32"/>
          <w:szCs w:val="32"/>
        </w:rPr>
        <w:t>在不占用绿地、通道、盲道且不影响交通秩序、食品安全，不造成油烟、噪声、废水污染或其他扰民行为的前提下，鼓励各镇（街道）开辟临时占道经营摊点摊区，有序规范发展地摊经济。</w:t>
      </w:r>
      <w:r>
        <w:rPr>
          <w:rFonts w:hint="eastAsia" w:ascii="宋体" w:hAnsi="宋体" w:eastAsia="楷体_GB2312" w:cs="楷体_GB2312"/>
          <w:b w:val="0"/>
          <w:bCs w:val="0"/>
          <w:sz w:val="32"/>
          <w:szCs w:val="32"/>
        </w:rPr>
        <w:t>〔责任单位：区城管局、区商务局、区市监局、区文广新旅局、区财政局、章贡生态环境局、市公安局章贡分局、区文旅公司、市公安局交警支队直属大队，各镇（街道）〕</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11.</w:t>
      </w:r>
      <w:r>
        <w:rPr>
          <w:rFonts w:hint="eastAsia" w:ascii="宋体" w:hAnsi="宋体" w:eastAsia="楷体_GB2312" w:cs="楷体_GB2312"/>
          <w:b w:val="0"/>
          <w:bCs w:val="0"/>
          <w:sz w:val="32"/>
          <w:szCs w:val="32"/>
        </w:rPr>
        <w:t>支持直播经济发展。</w:t>
      </w:r>
      <w:r>
        <w:rPr>
          <w:rFonts w:hint="eastAsia" w:ascii="宋体" w:hAnsi="宋体" w:eastAsia="仿宋_GB2312" w:cs="仿宋_GB2312"/>
          <w:sz w:val="32"/>
          <w:szCs w:val="32"/>
        </w:rPr>
        <w:t>大力引进和培育网红直播企业、网红主播；对年纳税额度</w:t>
      </w:r>
      <w:r>
        <w:rPr>
          <w:rFonts w:ascii="宋体" w:hAnsi="宋体" w:eastAsia="仿宋_GB2312" w:cs="仿宋_GB2312"/>
          <w:sz w:val="32"/>
          <w:szCs w:val="32"/>
        </w:rPr>
        <w:t>20</w:t>
      </w:r>
      <w:r>
        <w:rPr>
          <w:rFonts w:hint="eastAsia" w:ascii="宋体" w:hAnsi="宋体" w:eastAsia="仿宋_GB2312" w:cs="仿宋_GB2312"/>
          <w:sz w:val="32"/>
          <w:szCs w:val="32"/>
        </w:rPr>
        <w:t>万元以上或服务性收入</w:t>
      </w:r>
      <w:r>
        <w:rPr>
          <w:rFonts w:ascii="宋体" w:hAnsi="宋体" w:eastAsia="仿宋_GB2312" w:cs="仿宋_GB2312"/>
          <w:sz w:val="32"/>
          <w:szCs w:val="32"/>
        </w:rPr>
        <w:t>200</w:t>
      </w:r>
      <w:r>
        <w:rPr>
          <w:rFonts w:hint="eastAsia" w:ascii="宋体" w:hAnsi="宋体" w:eastAsia="仿宋_GB2312" w:cs="仿宋_GB2312"/>
          <w:sz w:val="32"/>
          <w:szCs w:val="32"/>
        </w:rPr>
        <w:t>万元以上的直播平台企业，按地方实得部分的</w:t>
      </w:r>
      <w:r>
        <w:rPr>
          <w:rFonts w:ascii="宋体" w:hAnsi="宋体" w:eastAsia="仿宋_GB2312" w:cs="仿宋_GB2312"/>
          <w:sz w:val="32"/>
          <w:szCs w:val="32"/>
        </w:rPr>
        <w:t>80%</w:t>
      </w:r>
      <w:r>
        <w:rPr>
          <w:rFonts w:hint="eastAsia" w:ascii="宋体" w:hAnsi="宋体" w:eastAsia="仿宋_GB2312" w:cs="仿宋_GB2312"/>
          <w:sz w:val="32"/>
          <w:szCs w:val="32"/>
        </w:rPr>
        <w:t>给予一次性奖励。</w:t>
      </w:r>
      <w:r>
        <w:rPr>
          <w:rFonts w:hint="eastAsia" w:ascii="宋体" w:hAnsi="宋体" w:eastAsia="楷体_GB2312" w:cs="楷体_GB2312"/>
          <w:b w:val="0"/>
          <w:bCs w:val="0"/>
          <w:sz w:val="32"/>
          <w:szCs w:val="32"/>
        </w:rPr>
        <w:t>〔责任单位：区商务局、区财政局，有关镇（街道）〕</w:t>
      </w:r>
    </w:p>
    <w:p>
      <w:pPr>
        <w:widowControl w:val="0"/>
        <w:spacing w:line="560" w:lineRule="exact"/>
        <w:ind w:firstLine="640" w:firstLineChars="200"/>
        <w:rPr>
          <w:rFonts w:ascii="宋体" w:hAnsi="宋体" w:eastAsia="黑体" w:cs="黑体"/>
          <w:b w:val="0"/>
          <w:bCs w:val="0"/>
          <w:sz w:val="32"/>
          <w:szCs w:val="32"/>
        </w:rPr>
      </w:pPr>
      <w:r>
        <w:rPr>
          <w:rFonts w:ascii="宋体" w:hAnsi="宋体" w:eastAsia="楷体_GB2312" w:cs="楷体_GB2312"/>
          <w:b w:val="0"/>
          <w:bCs w:val="0"/>
          <w:sz w:val="32"/>
          <w:szCs w:val="32"/>
        </w:rPr>
        <w:t>12.</w:t>
      </w:r>
      <w:r>
        <w:rPr>
          <w:rFonts w:hint="eastAsia" w:ascii="宋体" w:hAnsi="宋体" w:eastAsia="楷体_GB2312" w:cs="楷体_GB2312"/>
          <w:b w:val="0"/>
          <w:bCs w:val="0"/>
          <w:sz w:val="32"/>
          <w:szCs w:val="32"/>
        </w:rPr>
        <w:t>对重点服务行业实行电价补贴。</w:t>
      </w:r>
      <w:r>
        <w:rPr>
          <w:rFonts w:hint="eastAsia" w:ascii="宋体" w:hAnsi="宋体" w:eastAsia="仿宋_GB2312" w:cs="仿宋_GB2312"/>
          <w:sz w:val="32"/>
          <w:szCs w:val="32"/>
        </w:rPr>
        <w:t>加大扶持疫情期间受冲击较大的服务行业，降低企业用电成本。</w:t>
      </w:r>
      <w:r>
        <w:rPr>
          <w:rFonts w:ascii="宋体" w:hAnsi="宋体" w:eastAsia="仿宋_GB2312" w:cs="仿宋_GB2312"/>
          <w:sz w:val="32"/>
          <w:szCs w:val="32"/>
        </w:rPr>
        <w:t>2020</w:t>
      </w:r>
      <w:r>
        <w:rPr>
          <w:rFonts w:hint="eastAsia" w:ascii="宋体" w:hAnsi="宋体" w:eastAsia="仿宋_GB2312" w:cs="仿宋_GB2312"/>
          <w:sz w:val="32"/>
          <w:szCs w:val="32"/>
        </w:rPr>
        <w:t>年</w:t>
      </w:r>
      <w:r>
        <w:rPr>
          <w:rFonts w:ascii="宋体" w:hAnsi="宋体" w:eastAsia="仿宋_GB2312" w:cs="仿宋_GB2312"/>
          <w:sz w:val="32"/>
          <w:szCs w:val="32"/>
        </w:rPr>
        <w:t>9</w:t>
      </w:r>
      <w:r>
        <w:rPr>
          <w:rFonts w:hint="eastAsia" w:ascii="宋体" w:hAnsi="宋体" w:eastAsia="仿宋_GB2312" w:cs="仿宋_GB2312"/>
          <w:sz w:val="32"/>
          <w:szCs w:val="32"/>
        </w:rPr>
        <w:t>月</w:t>
      </w:r>
      <w:r>
        <w:rPr>
          <w:rFonts w:ascii="宋体" w:hAnsi="宋体" w:eastAsia="仿宋_GB2312" w:cs="仿宋_GB2312"/>
          <w:sz w:val="32"/>
          <w:szCs w:val="32"/>
        </w:rPr>
        <w:t>1</w:t>
      </w:r>
      <w:r>
        <w:rPr>
          <w:rFonts w:hint="eastAsia" w:ascii="宋体" w:hAnsi="宋体" w:eastAsia="仿宋_GB2312" w:cs="仿宋_GB2312"/>
          <w:sz w:val="32"/>
          <w:szCs w:val="32"/>
        </w:rPr>
        <w:t>日至</w:t>
      </w:r>
      <w:r>
        <w:rPr>
          <w:rFonts w:ascii="宋体" w:hAnsi="宋体" w:eastAsia="仿宋_GB2312" w:cs="仿宋_GB2312"/>
          <w:sz w:val="32"/>
          <w:szCs w:val="32"/>
        </w:rPr>
        <w:t>12</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日，按</w:t>
      </w:r>
      <w:r>
        <w:rPr>
          <w:rFonts w:ascii="宋体" w:hAnsi="宋体" w:eastAsia="仿宋_GB2312" w:cs="仿宋_GB2312"/>
          <w:sz w:val="32"/>
          <w:szCs w:val="32"/>
        </w:rPr>
        <w:t>0.02</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度电的标准，对影院、景点景区、文化、冷链物流行业中的重点企业，以及区属规上商贸企业、</w:t>
      </w:r>
      <w:r>
        <w:rPr>
          <w:rFonts w:ascii="宋体" w:hAnsi="宋体" w:eastAsia="仿宋_GB2312" w:cs="仿宋_GB2312"/>
          <w:sz w:val="32"/>
          <w:szCs w:val="32"/>
        </w:rPr>
        <w:t>2000m</w:t>
      </w:r>
      <w:r>
        <w:rPr>
          <w:rFonts w:ascii="宋体" w:hAnsi="宋体" w:eastAsia="仿宋_GB2312" w:cs="仿宋_GB2312"/>
          <w:sz w:val="32"/>
          <w:szCs w:val="32"/>
          <w:vertAlign w:val="superscript"/>
        </w:rPr>
        <w:t>2</w:t>
      </w:r>
      <w:r>
        <w:rPr>
          <w:rFonts w:hint="eastAsia" w:ascii="宋体" w:hAnsi="宋体" w:eastAsia="仿宋_GB2312" w:cs="仿宋_GB2312"/>
          <w:sz w:val="32"/>
          <w:szCs w:val="32"/>
        </w:rPr>
        <w:t>以上大型商超和商业综合体进行补贴，单个企业补贴资金不超过</w:t>
      </w:r>
      <w:r>
        <w:rPr>
          <w:rFonts w:ascii="宋体" w:hAnsi="宋体" w:eastAsia="仿宋_GB2312" w:cs="仿宋_GB2312"/>
          <w:sz w:val="32"/>
          <w:szCs w:val="32"/>
        </w:rPr>
        <w:t>20</w:t>
      </w:r>
      <w:r>
        <w:rPr>
          <w:rFonts w:hint="eastAsia" w:ascii="宋体" w:hAnsi="宋体" w:eastAsia="仿宋_GB2312" w:cs="仿宋_GB2312"/>
          <w:sz w:val="32"/>
          <w:szCs w:val="32"/>
        </w:rPr>
        <w:t>万元，此前已按《关于有效应对疫情促进商贸服务业平稳发展九条措施的通知》（区府办字〔</w:t>
      </w:r>
      <w:r>
        <w:rPr>
          <w:rFonts w:ascii="宋体" w:hAnsi="宋体" w:eastAsia="仿宋_GB2312" w:cs="仿宋_GB2312"/>
          <w:sz w:val="32"/>
          <w:szCs w:val="32"/>
        </w:rPr>
        <w:t>2020</w:t>
      </w:r>
      <w:r>
        <w:rPr>
          <w:rFonts w:hint="eastAsia" w:ascii="宋体" w:hAnsi="宋体" w:eastAsia="仿宋_GB2312" w:cs="仿宋_GB2312"/>
          <w:sz w:val="32"/>
          <w:szCs w:val="32"/>
        </w:rPr>
        <w:t>〕</w:t>
      </w:r>
      <w:r>
        <w:rPr>
          <w:rFonts w:ascii="宋体" w:hAnsi="宋体" w:eastAsia="仿宋_GB2312" w:cs="仿宋_GB2312"/>
          <w:sz w:val="32"/>
          <w:szCs w:val="32"/>
        </w:rPr>
        <w:t>7</w:t>
      </w:r>
      <w:r>
        <w:rPr>
          <w:rFonts w:hint="eastAsia" w:ascii="宋体" w:hAnsi="宋体" w:eastAsia="仿宋_GB2312" w:cs="仿宋_GB2312"/>
          <w:sz w:val="32"/>
          <w:szCs w:val="32"/>
        </w:rPr>
        <w:t>号）文件享受</w:t>
      </w:r>
      <w:r>
        <w:rPr>
          <w:rFonts w:ascii="宋体" w:hAnsi="宋体" w:eastAsia="仿宋_GB2312" w:cs="仿宋_GB2312"/>
          <w:sz w:val="32"/>
          <w:szCs w:val="32"/>
        </w:rPr>
        <w:t>3-5</w:t>
      </w:r>
      <w:r>
        <w:rPr>
          <w:rFonts w:hint="eastAsia" w:ascii="宋体" w:hAnsi="宋体" w:eastAsia="仿宋_GB2312" w:cs="仿宋_GB2312"/>
          <w:sz w:val="32"/>
          <w:szCs w:val="32"/>
        </w:rPr>
        <w:t>月水、电、气费</w:t>
      </w:r>
      <w:r>
        <w:rPr>
          <w:rFonts w:ascii="宋体" w:hAnsi="宋体" w:eastAsia="仿宋_GB2312" w:cs="仿宋_GB2312"/>
          <w:sz w:val="32"/>
          <w:szCs w:val="32"/>
        </w:rPr>
        <w:t>20%</w:t>
      </w:r>
      <w:r>
        <w:rPr>
          <w:rFonts w:hint="eastAsia" w:ascii="宋体" w:hAnsi="宋体" w:eastAsia="仿宋_GB2312" w:cs="仿宋_GB2312"/>
          <w:sz w:val="32"/>
          <w:szCs w:val="32"/>
        </w:rPr>
        <w:t>补贴的企业不再享受此政策。</w:t>
      </w:r>
      <w:r>
        <w:rPr>
          <w:rFonts w:hint="eastAsia" w:ascii="宋体" w:hAnsi="宋体" w:eastAsia="楷体_GB2312" w:cs="楷体_GB2312"/>
          <w:b w:val="0"/>
          <w:bCs w:val="0"/>
          <w:sz w:val="32"/>
          <w:szCs w:val="32"/>
        </w:rPr>
        <w:t>〔责任单位：区发改委、区文广新旅局、区商务局、区交通运输局、区财政局〕</w:t>
      </w:r>
    </w:p>
    <w:p>
      <w:pPr>
        <w:widowControl w:val="0"/>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四、保粮食能源安全</w:t>
      </w:r>
    </w:p>
    <w:p>
      <w:pPr>
        <w:widowControl w:val="0"/>
        <w:spacing w:line="560" w:lineRule="exact"/>
        <w:ind w:firstLine="640" w:firstLineChars="200"/>
        <w:rPr>
          <w:rFonts w:ascii="宋体" w:hAnsi="宋体" w:eastAsia="仿宋_GB2312"/>
          <w:b w:val="0"/>
          <w:bCs w:val="0"/>
          <w:sz w:val="32"/>
          <w:szCs w:val="32"/>
        </w:rPr>
      </w:pPr>
      <w:r>
        <w:rPr>
          <w:rFonts w:ascii="宋体" w:hAnsi="宋体" w:eastAsia="楷体_GB2312" w:cs="楷体_GB2312"/>
          <w:b w:val="0"/>
          <w:bCs w:val="0"/>
          <w:sz w:val="32"/>
          <w:szCs w:val="32"/>
        </w:rPr>
        <w:t>13.</w:t>
      </w:r>
      <w:r>
        <w:rPr>
          <w:rFonts w:hint="eastAsia" w:ascii="宋体" w:hAnsi="宋体" w:eastAsia="楷体_GB2312" w:cs="楷体_GB2312"/>
          <w:b w:val="0"/>
          <w:bCs w:val="0"/>
          <w:sz w:val="32"/>
          <w:szCs w:val="32"/>
        </w:rPr>
        <w:t>提升粮食安全保障能力。</w:t>
      </w:r>
      <w:r>
        <w:rPr>
          <w:rFonts w:hint="eastAsia" w:ascii="宋体" w:hAnsi="宋体" w:eastAsia="仿宋_GB2312"/>
          <w:sz w:val="32"/>
          <w:szCs w:val="32"/>
        </w:rPr>
        <w:t>加大粮食生产奖补力度，按《章贡区农业主导产业发展奖补办法》（区府办字</w:t>
      </w:r>
      <w:r>
        <w:rPr>
          <w:rFonts w:hint="eastAsia" w:ascii="宋体" w:hAnsi="宋体" w:eastAsia="仿宋_GB2312" w:cs="仿宋_GB2312"/>
          <w:sz w:val="32"/>
          <w:szCs w:val="32"/>
        </w:rPr>
        <w:t>〔</w:t>
      </w:r>
      <w:r>
        <w:rPr>
          <w:rFonts w:ascii="宋体" w:hAnsi="宋体" w:eastAsia="仿宋_GB2312" w:cs="仿宋_GB2312"/>
          <w:sz w:val="32"/>
          <w:szCs w:val="32"/>
        </w:rPr>
        <w:t>2020</w:t>
      </w:r>
      <w:r>
        <w:rPr>
          <w:rFonts w:hint="eastAsia" w:ascii="宋体" w:hAnsi="宋体" w:eastAsia="仿宋_GB2312" w:cs="仿宋_GB2312"/>
          <w:sz w:val="32"/>
          <w:szCs w:val="32"/>
        </w:rPr>
        <w:t>〕</w:t>
      </w:r>
      <w:r>
        <w:rPr>
          <w:rFonts w:ascii="宋体" w:hAnsi="宋体" w:eastAsia="仿宋_GB2312" w:cs="仿宋_GB2312"/>
          <w:sz w:val="32"/>
          <w:szCs w:val="32"/>
        </w:rPr>
        <w:t>9</w:t>
      </w:r>
      <w:r>
        <w:rPr>
          <w:rFonts w:hint="eastAsia" w:ascii="宋体" w:hAnsi="宋体" w:eastAsia="仿宋_GB2312" w:cs="仿宋_GB2312"/>
          <w:sz w:val="32"/>
          <w:szCs w:val="32"/>
        </w:rPr>
        <w:t>号）及《</w:t>
      </w:r>
      <w:r>
        <w:rPr>
          <w:rFonts w:hint="eastAsia" w:ascii="宋体" w:hAnsi="宋体" w:eastAsia="仿宋_GB2312"/>
          <w:sz w:val="32"/>
          <w:szCs w:val="32"/>
        </w:rPr>
        <w:t>关于切实做好防止耕地抛荒发展粮食生产的通知</w:t>
      </w:r>
      <w:r>
        <w:rPr>
          <w:rFonts w:hint="eastAsia" w:ascii="宋体" w:hAnsi="宋体" w:eastAsia="仿宋_GB2312" w:cs="仿宋_GB2312"/>
          <w:sz w:val="32"/>
          <w:szCs w:val="32"/>
        </w:rPr>
        <w:t>》（</w:t>
      </w:r>
      <w:r>
        <w:rPr>
          <w:rFonts w:hint="eastAsia" w:ascii="宋体" w:hAnsi="宋体" w:eastAsia="仿宋_GB2312"/>
          <w:sz w:val="32"/>
          <w:szCs w:val="32"/>
        </w:rPr>
        <w:t>区府办字</w:t>
      </w:r>
      <w:r>
        <w:rPr>
          <w:rFonts w:hint="eastAsia" w:ascii="宋体" w:hAnsi="宋体" w:eastAsia="仿宋_GB2312" w:cs="仿宋_GB2312"/>
          <w:sz w:val="32"/>
          <w:szCs w:val="32"/>
        </w:rPr>
        <w:t>〔</w:t>
      </w:r>
      <w:r>
        <w:rPr>
          <w:rFonts w:ascii="宋体" w:hAnsi="宋体" w:eastAsia="仿宋_GB2312" w:cs="仿宋_GB2312"/>
          <w:sz w:val="32"/>
          <w:szCs w:val="32"/>
        </w:rPr>
        <w:t>2020</w:t>
      </w:r>
      <w:r>
        <w:rPr>
          <w:rFonts w:hint="eastAsia" w:ascii="宋体" w:hAnsi="宋体" w:eastAsia="仿宋_GB2312" w:cs="仿宋_GB2312"/>
          <w:sz w:val="32"/>
          <w:szCs w:val="32"/>
        </w:rPr>
        <w:t>〕</w:t>
      </w:r>
      <w:r>
        <w:rPr>
          <w:rFonts w:ascii="宋体" w:hAnsi="宋体" w:eastAsia="仿宋_GB2312" w:cs="仿宋_GB2312"/>
          <w:sz w:val="32"/>
          <w:szCs w:val="32"/>
        </w:rPr>
        <w:t>10</w:t>
      </w:r>
      <w:r>
        <w:rPr>
          <w:rFonts w:hint="eastAsia" w:ascii="宋体" w:hAnsi="宋体" w:eastAsia="仿宋_GB2312" w:cs="仿宋_GB2312"/>
          <w:sz w:val="32"/>
          <w:szCs w:val="32"/>
        </w:rPr>
        <w:t>号）文件精神</w:t>
      </w:r>
      <w:r>
        <w:rPr>
          <w:rFonts w:hint="eastAsia" w:ascii="宋体" w:hAnsi="宋体" w:eastAsia="仿宋_GB2312"/>
          <w:sz w:val="32"/>
          <w:szCs w:val="32"/>
        </w:rPr>
        <w:t>，对新购置农机国家补贴的基础上按</w:t>
      </w:r>
      <w:r>
        <w:rPr>
          <w:rFonts w:ascii="宋体" w:hAnsi="宋体" w:eastAsia="仿宋_GB2312"/>
          <w:sz w:val="32"/>
          <w:szCs w:val="32"/>
        </w:rPr>
        <w:t>10%</w:t>
      </w:r>
      <w:r>
        <w:rPr>
          <w:rFonts w:hint="eastAsia" w:ascii="宋体" w:hAnsi="宋体" w:eastAsia="仿宋_GB2312"/>
          <w:sz w:val="32"/>
          <w:szCs w:val="32"/>
        </w:rPr>
        <w:t>给予补助。对种粮大户及合作社给予每亩</w:t>
      </w:r>
      <w:r>
        <w:rPr>
          <w:rFonts w:ascii="宋体" w:hAnsi="宋体" w:eastAsia="仿宋_GB2312"/>
          <w:sz w:val="32"/>
          <w:szCs w:val="32"/>
        </w:rPr>
        <w:t>2000</w:t>
      </w:r>
      <w:r>
        <w:rPr>
          <w:rFonts w:hint="eastAsia" w:ascii="宋体" w:hAnsi="宋体" w:eastAsia="仿宋_GB2312"/>
          <w:sz w:val="32"/>
          <w:szCs w:val="32"/>
        </w:rPr>
        <w:t>元贷款贴息奖补。对流转一年以上（含一年）未耕作抛荒的土地，无偿收回土地经营权。全面落实粮食收购政策，提升区级储备粮和应急成品粮油储备规模，增加区级动态管理粮食储备，推进区级粮食仓储设施改造提升，实现粮库智能化管理。</w:t>
      </w:r>
      <w:r>
        <w:rPr>
          <w:rFonts w:hint="eastAsia" w:ascii="宋体" w:hAnsi="宋体" w:eastAsia="楷体_GB2312" w:cs="楷体_GB2312"/>
          <w:b w:val="0"/>
          <w:bCs w:val="0"/>
          <w:sz w:val="32"/>
          <w:szCs w:val="32"/>
        </w:rPr>
        <w:t>〔责任单位：区农业农村局、区财政局，有关镇（街道）〕</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14.</w:t>
      </w:r>
      <w:r>
        <w:rPr>
          <w:rFonts w:hint="eastAsia" w:ascii="宋体" w:hAnsi="宋体" w:eastAsia="楷体_GB2312" w:cs="楷体_GB2312"/>
          <w:b w:val="0"/>
          <w:bCs w:val="0"/>
          <w:sz w:val="32"/>
          <w:szCs w:val="32"/>
        </w:rPr>
        <w:t>加强主要农产品供应保障。</w:t>
      </w:r>
      <w:r>
        <w:rPr>
          <w:rFonts w:hint="eastAsia" w:ascii="宋体" w:hAnsi="宋体" w:eastAsia="仿宋_GB2312"/>
          <w:sz w:val="32"/>
          <w:szCs w:val="32"/>
        </w:rPr>
        <w:t>设立村集体经济信贷通，发展农业产业，壮大村集体经济。对发展大棚蔬菜和食用菌，建设多连栋钢架大棚、顶部竖式通风型连栋钢架大棚的，分别按</w:t>
      </w:r>
      <w:r>
        <w:rPr>
          <w:rFonts w:ascii="宋体" w:hAnsi="宋体" w:eastAsia="仿宋_GB2312"/>
          <w:sz w:val="32"/>
          <w:szCs w:val="32"/>
        </w:rPr>
        <w:t>26000</w:t>
      </w:r>
      <w:r>
        <w:rPr>
          <w:rFonts w:hint="eastAsia" w:ascii="宋体" w:hAnsi="宋体" w:eastAsia="仿宋_GB2312"/>
          <w:sz w:val="32"/>
          <w:szCs w:val="32"/>
        </w:rPr>
        <w:t>元</w:t>
      </w:r>
      <w:r>
        <w:rPr>
          <w:rFonts w:ascii="宋体" w:hAnsi="宋体" w:eastAsia="仿宋_GB2312"/>
          <w:sz w:val="32"/>
          <w:szCs w:val="32"/>
        </w:rPr>
        <w:t>/</w:t>
      </w:r>
      <w:r>
        <w:rPr>
          <w:rFonts w:hint="eastAsia" w:ascii="宋体" w:hAnsi="宋体" w:eastAsia="仿宋_GB2312"/>
          <w:sz w:val="32"/>
          <w:szCs w:val="32"/>
        </w:rPr>
        <w:t>亩、</w:t>
      </w:r>
      <w:r>
        <w:rPr>
          <w:rFonts w:ascii="宋体" w:hAnsi="宋体" w:eastAsia="仿宋_GB2312"/>
          <w:sz w:val="32"/>
          <w:szCs w:val="32"/>
        </w:rPr>
        <w:t>31000</w:t>
      </w:r>
      <w:r>
        <w:rPr>
          <w:rFonts w:hint="eastAsia" w:ascii="宋体" w:hAnsi="宋体" w:eastAsia="仿宋_GB2312"/>
          <w:sz w:val="32"/>
          <w:szCs w:val="32"/>
        </w:rPr>
        <w:t>元</w:t>
      </w:r>
      <w:r>
        <w:rPr>
          <w:rFonts w:ascii="宋体" w:hAnsi="宋体" w:eastAsia="仿宋_GB2312"/>
          <w:sz w:val="32"/>
          <w:szCs w:val="32"/>
        </w:rPr>
        <w:t>/</w:t>
      </w:r>
      <w:r>
        <w:rPr>
          <w:rFonts w:hint="eastAsia" w:ascii="宋体" w:hAnsi="宋体" w:eastAsia="仿宋_GB2312"/>
          <w:sz w:val="32"/>
          <w:szCs w:val="32"/>
        </w:rPr>
        <w:t>亩进行奖补，旧棚换新膜按</w:t>
      </w:r>
      <w:r>
        <w:rPr>
          <w:rFonts w:ascii="宋体" w:hAnsi="宋体" w:eastAsia="仿宋_GB2312"/>
          <w:sz w:val="32"/>
          <w:szCs w:val="32"/>
        </w:rPr>
        <w:t>600</w:t>
      </w:r>
      <w:r>
        <w:rPr>
          <w:rFonts w:hint="eastAsia" w:ascii="宋体" w:hAnsi="宋体" w:eastAsia="仿宋_GB2312"/>
          <w:sz w:val="32"/>
          <w:szCs w:val="32"/>
        </w:rPr>
        <w:t>元</w:t>
      </w:r>
      <w:r>
        <w:rPr>
          <w:rFonts w:ascii="宋体" w:hAnsi="宋体" w:eastAsia="仿宋_GB2312"/>
          <w:sz w:val="32"/>
          <w:szCs w:val="32"/>
        </w:rPr>
        <w:t>/</w:t>
      </w:r>
      <w:r>
        <w:rPr>
          <w:rFonts w:hint="eastAsia" w:ascii="宋体" w:hAnsi="宋体" w:eastAsia="仿宋_GB2312"/>
          <w:sz w:val="32"/>
          <w:szCs w:val="32"/>
        </w:rPr>
        <w:t>亩进行补助；高标准农田地块新建钢架大棚</w:t>
      </w:r>
      <w:r>
        <w:rPr>
          <w:rFonts w:ascii="宋体" w:hAnsi="宋体" w:eastAsia="仿宋_GB2312"/>
          <w:sz w:val="32"/>
          <w:szCs w:val="32"/>
        </w:rPr>
        <w:t>10</w:t>
      </w:r>
      <w:r>
        <w:rPr>
          <w:rFonts w:hint="eastAsia" w:ascii="宋体" w:hAnsi="宋体" w:eastAsia="仿宋_GB2312"/>
          <w:sz w:val="32"/>
          <w:szCs w:val="32"/>
        </w:rPr>
        <w:t>亩及以上，给予</w:t>
      </w:r>
      <w:r>
        <w:rPr>
          <w:rFonts w:ascii="宋体" w:hAnsi="宋体" w:eastAsia="仿宋_GB2312"/>
          <w:sz w:val="32"/>
          <w:szCs w:val="32"/>
        </w:rPr>
        <w:t>30</w:t>
      </w:r>
      <w:r>
        <w:rPr>
          <w:rFonts w:hint="eastAsia" w:ascii="宋体" w:hAnsi="宋体" w:eastAsia="仿宋_GB2312"/>
          <w:sz w:val="32"/>
          <w:szCs w:val="32"/>
        </w:rPr>
        <w:t>元</w:t>
      </w:r>
      <w:r>
        <w:rPr>
          <w:rFonts w:ascii="宋体" w:hAnsi="宋体" w:eastAsia="仿宋_GB2312"/>
          <w:sz w:val="32"/>
          <w:szCs w:val="32"/>
        </w:rPr>
        <w:t>/</w:t>
      </w:r>
      <w:r>
        <w:rPr>
          <w:rFonts w:hint="eastAsia" w:ascii="宋体" w:hAnsi="宋体" w:eastAsia="仿宋_GB2312"/>
          <w:sz w:val="32"/>
          <w:szCs w:val="32"/>
        </w:rPr>
        <w:t>亩一次性有机肥采购奖补；创建富硒蔬菜（含食用菌）品牌给予</w:t>
      </w:r>
      <w:r>
        <w:rPr>
          <w:rFonts w:ascii="宋体" w:hAnsi="宋体" w:eastAsia="仿宋_GB2312"/>
          <w:sz w:val="32"/>
          <w:szCs w:val="32"/>
        </w:rPr>
        <w:t>2</w:t>
      </w:r>
      <w:r>
        <w:rPr>
          <w:rFonts w:hint="eastAsia" w:ascii="宋体" w:hAnsi="宋体" w:eastAsia="仿宋_GB2312"/>
          <w:sz w:val="32"/>
          <w:szCs w:val="32"/>
        </w:rPr>
        <w:t>万元</w:t>
      </w:r>
      <w:r>
        <w:rPr>
          <w:rFonts w:ascii="宋体" w:hAnsi="宋体" w:eastAsia="仿宋_GB2312"/>
          <w:sz w:val="32"/>
          <w:szCs w:val="32"/>
        </w:rPr>
        <w:t>/</w:t>
      </w:r>
      <w:r>
        <w:rPr>
          <w:rFonts w:hint="eastAsia" w:ascii="宋体" w:hAnsi="宋体" w:eastAsia="仿宋_GB2312"/>
          <w:sz w:val="32"/>
          <w:szCs w:val="32"/>
        </w:rPr>
        <w:t>个奖补。</w:t>
      </w:r>
      <w:r>
        <w:rPr>
          <w:rFonts w:hint="eastAsia" w:ascii="宋体" w:hAnsi="宋体" w:eastAsia="楷体_GB2312" w:cs="楷体_GB2312"/>
          <w:b w:val="0"/>
          <w:bCs w:val="0"/>
          <w:sz w:val="32"/>
          <w:szCs w:val="32"/>
        </w:rPr>
        <w:t>〔责任单位：区农业农村局、区供销社、区财政局，有关镇（街道）〕</w:t>
      </w:r>
    </w:p>
    <w:p>
      <w:pPr>
        <w:widowControl w:val="0"/>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五、保产业链供应链稳定</w:t>
      </w:r>
    </w:p>
    <w:p>
      <w:pPr>
        <w:widowControl w:val="0"/>
        <w:spacing w:line="560" w:lineRule="exact"/>
        <w:ind w:firstLine="640" w:firstLineChars="200"/>
        <w:rPr>
          <w:rFonts w:ascii="宋体" w:hAnsi="宋体" w:eastAsia="楷体_GB2312" w:cs="楷体_GB2312"/>
          <w:b w:val="0"/>
          <w:bCs/>
          <w:sz w:val="32"/>
          <w:szCs w:val="32"/>
        </w:rPr>
      </w:pPr>
      <w:r>
        <w:rPr>
          <w:rFonts w:ascii="宋体" w:hAnsi="宋体" w:eastAsia="楷体_GB2312" w:cs="楷体_GB2312"/>
          <w:b w:val="0"/>
          <w:bCs/>
          <w:sz w:val="32"/>
          <w:szCs w:val="32"/>
        </w:rPr>
        <w:t>15.</w:t>
      </w:r>
      <w:r>
        <w:rPr>
          <w:rFonts w:hint="eastAsia" w:ascii="宋体" w:hAnsi="宋体" w:eastAsia="楷体_GB2312" w:cs="楷体_GB2312"/>
          <w:b w:val="0"/>
          <w:bCs/>
          <w:sz w:val="32"/>
          <w:szCs w:val="32"/>
        </w:rPr>
        <w:t>鼓励工业企业上台阶。</w:t>
      </w:r>
      <w:r>
        <w:rPr>
          <w:rFonts w:hint="eastAsia" w:ascii="宋体" w:hAnsi="宋体" w:eastAsia="仿宋_GB2312"/>
          <w:sz w:val="32"/>
          <w:szCs w:val="32"/>
        </w:rPr>
        <w:t>对当年营业收入首次突破</w:t>
      </w:r>
      <w:r>
        <w:rPr>
          <w:rFonts w:ascii="宋体" w:hAnsi="宋体" w:eastAsia="仿宋_GB2312"/>
          <w:sz w:val="32"/>
          <w:szCs w:val="32"/>
        </w:rPr>
        <w:t>10</w:t>
      </w:r>
      <w:r>
        <w:rPr>
          <w:rFonts w:hint="eastAsia" w:ascii="宋体" w:hAnsi="宋体" w:eastAsia="仿宋_GB2312"/>
          <w:sz w:val="32"/>
          <w:szCs w:val="32"/>
        </w:rPr>
        <w:t>亿元、</w:t>
      </w:r>
      <w:r>
        <w:rPr>
          <w:rFonts w:ascii="宋体" w:hAnsi="宋体" w:eastAsia="仿宋_GB2312"/>
          <w:sz w:val="32"/>
          <w:szCs w:val="32"/>
        </w:rPr>
        <w:t>20</w:t>
      </w:r>
      <w:r>
        <w:rPr>
          <w:rFonts w:hint="eastAsia" w:ascii="宋体" w:hAnsi="宋体" w:eastAsia="仿宋_GB2312"/>
          <w:sz w:val="32"/>
          <w:szCs w:val="32"/>
        </w:rPr>
        <w:t>亿元、</w:t>
      </w:r>
      <w:r>
        <w:rPr>
          <w:rFonts w:ascii="宋体" w:hAnsi="宋体" w:eastAsia="仿宋_GB2312"/>
          <w:sz w:val="32"/>
          <w:szCs w:val="32"/>
        </w:rPr>
        <w:t>30</w:t>
      </w:r>
      <w:r>
        <w:rPr>
          <w:rFonts w:hint="eastAsia" w:ascii="宋体" w:hAnsi="宋体" w:eastAsia="仿宋_GB2312"/>
          <w:sz w:val="32"/>
          <w:szCs w:val="32"/>
        </w:rPr>
        <w:t>亿元、</w:t>
      </w:r>
      <w:r>
        <w:rPr>
          <w:rFonts w:ascii="宋体" w:hAnsi="宋体" w:eastAsia="仿宋_GB2312"/>
          <w:sz w:val="32"/>
          <w:szCs w:val="32"/>
        </w:rPr>
        <w:t>50</w:t>
      </w:r>
      <w:r>
        <w:rPr>
          <w:rFonts w:hint="eastAsia" w:ascii="宋体" w:hAnsi="宋体" w:eastAsia="仿宋_GB2312"/>
          <w:sz w:val="32"/>
          <w:szCs w:val="32"/>
        </w:rPr>
        <w:t>亿元的工业企业，分别给予</w:t>
      </w:r>
      <w:r>
        <w:rPr>
          <w:rFonts w:ascii="宋体" w:hAnsi="宋体" w:eastAsia="仿宋_GB2312"/>
          <w:sz w:val="32"/>
          <w:szCs w:val="32"/>
        </w:rPr>
        <w:t>10</w:t>
      </w:r>
      <w:r>
        <w:rPr>
          <w:rFonts w:hint="eastAsia" w:ascii="宋体" w:hAnsi="宋体" w:eastAsia="仿宋_GB2312"/>
          <w:sz w:val="32"/>
          <w:szCs w:val="32"/>
        </w:rPr>
        <w:t>万元、</w:t>
      </w:r>
      <w:r>
        <w:rPr>
          <w:rFonts w:ascii="宋体" w:hAnsi="宋体" w:eastAsia="仿宋_GB2312"/>
          <w:sz w:val="32"/>
          <w:szCs w:val="32"/>
        </w:rPr>
        <w:t>20</w:t>
      </w:r>
      <w:r>
        <w:rPr>
          <w:rFonts w:hint="eastAsia" w:ascii="宋体" w:hAnsi="宋体" w:eastAsia="仿宋_GB2312"/>
          <w:sz w:val="32"/>
          <w:szCs w:val="32"/>
        </w:rPr>
        <w:t>万元、</w:t>
      </w:r>
      <w:r>
        <w:rPr>
          <w:rFonts w:ascii="宋体" w:hAnsi="宋体" w:eastAsia="仿宋_GB2312"/>
          <w:sz w:val="32"/>
          <w:szCs w:val="32"/>
        </w:rPr>
        <w:t>30</w:t>
      </w:r>
      <w:r>
        <w:rPr>
          <w:rFonts w:hint="eastAsia" w:ascii="宋体" w:hAnsi="宋体" w:eastAsia="仿宋_GB2312"/>
          <w:sz w:val="32"/>
          <w:szCs w:val="32"/>
        </w:rPr>
        <w:t>万元、</w:t>
      </w:r>
      <w:r>
        <w:rPr>
          <w:rFonts w:ascii="宋体" w:hAnsi="宋体" w:eastAsia="仿宋_GB2312"/>
          <w:sz w:val="32"/>
          <w:szCs w:val="32"/>
        </w:rPr>
        <w:t>50</w:t>
      </w:r>
      <w:r>
        <w:rPr>
          <w:rFonts w:hint="eastAsia" w:ascii="宋体" w:hAnsi="宋体" w:eastAsia="仿宋_GB2312"/>
          <w:sz w:val="32"/>
          <w:szCs w:val="32"/>
        </w:rPr>
        <w:t>万元的一次性奖励。对上缴税金首次突破</w:t>
      </w:r>
      <w:r>
        <w:rPr>
          <w:rFonts w:ascii="宋体" w:hAnsi="宋体" w:eastAsia="仿宋_GB2312"/>
          <w:sz w:val="32"/>
          <w:szCs w:val="32"/>
        </w:rPr>
        <w:t>1000</w:t>
      </w:r>
      <w:r>
        <w:rPr>
          <w:rFonts w:hint="eastAsia" w:ascii="宋体" w:hAnsi="宋体" w:eastAsia="仿宋_GB2312"/>
          <w:sz w:val="32"/>
          <w:szCs w:val="32"/>
        </w:rPr>
        <w:t>万元的工业企业，给予</w:t>
      </w:r>
      <w:r>
        <w:rPr>
          <w:rFonts w:ascii="宋体" w:hAnsi="宋体" w:eastAsia="仿宋_GB2312"/>
          <w:sz w:val="32"/>
          <w:szCs w:val="32"/>
        </w:rPr>
        <w:t>10</w:t>
      </w:r>
      <w:r>
        <w:rPr>
          <w:rFonts w:hint="eastAsia" w:ascii="宋体" w:hAnsi="宋体" w:eastAsia="仿宋_GB2312"/>
          <w:sz w:val="32"/>
          <w:szCs w:val="32"/>
        </w:rPr>
        <w:t>万元的一次性奖励</w:t>
      </w:r>
      <w:r>
        <w:rPr>
          <w:rFonts w:hint="eastAsia" w:ascii="宋体" w:hAnsi="宋体" w:eastAsia="仿宋_GB2312" w:cs="楷体_GB2312"/>
          <w:sz w:val="32"/>
          <w:szCs w:val="32"/>
        </w:rPr>
        <w:t>。</w:t>
      </w:r>
      <w:r>
        <w:rPr>
          <w:rFonts w:hint="eastAsia" w:ascii="宋体" w:hAnsi="宋体" w:eastAsia="楷体_GB2312" w:cs="楷体_GB2312"/>
          <w:b w:val="0"/>
          <w:bCs/>
          <w:sz w:val="32"/>
          <w:szCs w:val="32"/>
        </w:rPr>
        <w:t>〔责任单位</w:t>
      </w:r>
      <w:r>
        <w:rPr>
          <w:rFonts w:ascii="宋体" w:hAnsi="宋体" w:eastAsia="楷体_GB2312" w:cs="楷体_GB2312"/>
          <w:b w:val="0"/>
          <w:bCs/>
          <w:sz w:val="32"/>
          <w:szCs w:val="32"/>
        </w:rPr>
        <w:t>:</w:t>
      </w:r>
      <w:r>
        <w:rPr>
          <w:rFonts w:hint="eastAsia" w:ascii="宋体" w:hAnsi="宋体" w:eastAsia="楷体_GB2312" w:cs="楷体_GB2312"/>
          <w:b w:val="0"/>
          <w:bCs/>
          <w:sz w:val="32"/>
          <w:szCs w:val="32"/>
        </w:rPr>
        <w:t>区工信局、区财政局、区税务局〕</w:t>
      </w:r>
    </w:p>
    <w:p>
      <w:pPr>
        <w:widowControl w:val="0"/>
        <w:spacing w:line="560" w:lineRule="exact"/>
        <w:ind w:firstLine="640" w:firstLineChars="200"/>
        <w:rPr>
          <w:rFonts w:ascii="宋体" w:hAnsi="宋体" w:eastAsia="楷体_GB2312" w:cs="楷体_GB2312"/>
          <w:b w:val="0"/>
          <w:bCs/>
          <w:sz w:val="32"/>
          <w:szCs w:val="32"/>
        </w:rPr>
      </w:pPr>
      <w:r>
        <w:rPr>
          <w:rFonts w:ascii="宋体" w:hAnsi="宋体" w:eastAsia="楷体_GB2312" w:cs="楷体_GB2312"/>
          <w:b w:val="0"/>
          <w:bCs/>
          <w:sz w:val="32"/>
          <w:szCs w:val="32"/>
        </w:rPr>
        <w:t>16.</w:t>
      </w:r>
      <w:r>
        <w:rPr>
          <w:rFonts w:hint="eastAsia" w:ascii="宋体" w:hAnsi="宋体" w:eastAsia="楷体_GB2312" w:cs="楷体_GB2312"/>
          <w:b w:val="0"/>
          <w:bCs/>
          <w:sz w:val="32"/>
          <w:szCs w:val="32"/>
        </w:rPr>
        <w:t>鼓励企业提高亩产效益。</w:t>
      </w:r>
      <w:r>
        <w:rPr>
          <w:rFonts w:hint="eastAsia" w:ascii="宋体" w:hAnsi="宋体" w:eastAsia="仿宋_GB2312"/>
          <w:sz w:val="32"/>
          <w:szCs w:val="32"/>
        </w:rPr>
        <w:t>经综合评价亩产效益评定为</w:t>
      </w:r>
      <w:r>
        <w:rPr>
          <w:rFonts w:ascii="宋体" w:hAnsi="宋体" w:eastAsia="仿宋_GB2312"/>
          <w:sz w:val="32"/>
          <w:szCs w:val="32"/>
        </w:rPr>
        <w:t>A</w:t>
      </w:r>
      <w:r>
        <w:rPr>
          <w:rFonts w:hint="eastAsia" w:ascii="宋体" w:hAnsi="宋体" w:eastAsia="仿宋_GB2312"/>
          <w:sz w:val="32"/>
          <w:szCs w:val="32"/>
        </w:rPr>
        <w:t>类的企业，优先给予项目支持和资源倾斜，重点保障其信贷需求，区级担保机构优先服务并对其技改融资担保费由区级财政补贴</w:t>
      </w:r>
      <w:r>
        <w:rPr>
          <w:rFonts w:ascii="宋体" w:hAnsi="宋体" w:eastAsia="仿宋_GB2312"/>
          <w:sz w:val="32"/>
          <w:szCs w:val="32"/>
        </w:rPr>
        <w:t>50%</w:t>
      </w:r>
      <w:r>
        <w:rPr>
          <w:rFonts w:hint="eastAsia" w:ascii="宋体" w:hAnsi="宋体" w:eastAsia="仿宋_GB2312"/>
          <w:sz w:val="32"/>
          <w:szCs w:val="32"/>
        </w:rPr>
        <w:t>；对新入驻承租国有资产标准厂房的</w:t>
      </w:r>
      <w:r>
        <w:rPr>
          <w:rFonts w:ascii="宋体" w:hAnsi="宋体" w:eastAsia="仿宋_GB2312"/>
          <w:sz w:val="32"/>
          <w:szCs w:val="32"/>
        </w:rPr>
        <w:t>A</w:t>
      </w:r>
      <w:r>
        <w:rPr>
          <w:rFonts w:hint="eastAsia" w:ascii="宋体" w:hAnsi="宋体" w:eastAsia="仿宋_GB2312"/>
          <w:sz w:val="32"/>
          <w:szCs w:val="32"/>
        </w:rPr>
        <w:t>类企业，其租金给予</w:t>
      </w:r>
      <w:r>
        <w:rPr>
          <w:rFonts w:ascii="宋体" w:hAnsi="宋体" w:eastAsia="仿宋_GB2312"/>
          <w:sz w:val="32"/>
          <w:szCs w:val="32"/>
        </w:rPr>
        <w:t>50%</w:t>
      </w:r>
      <w:r>
        <w:rPr>
          <w:rFonts w:hint="eastAsia" w:ascii="宋体" w:hAnsi="宋体" w:eastAsia="仿宋_GB2312"/>
          <w:sz w:val="32"/>
          <w:szCs w:val="32"/>
        </w:rPr>
        <w:t>的优惠。经综合评价亩产效益评定为</w:t>
      </w:r>
      <w:r>
        <w:rPr>
          <w:rFonts w:ascii="宋体" w:hAnsi="宋体" w:eastAsia="仿宋_GB2312"/>
          <w:sz w:val="32"/>
          <w:szCs w:val="32"/>
        </w:rPr>
        <w:t>C</w:t>
      </w:r>
      <w:r>
        <w:rPr>
          <w:rFonts w:hint="eastAsia" w:ascii="宋体" w:hAnsi="宋体" w:eastAsia="仿宋_GB2312"/>
          <w:sz w:val="32"/>
          <w:szCs w:val="32"/>
        </w:rPr>
        <w:t>类、</w:t>
      </w:r>
      <w:r>
        <w:rPr>
          <w:rFonts w:ascii="宋体" w:hAnsi="宋体" w:eastAsia="仿宋_GB2312"/>
          <w:sz w:val="32"/>
          <w:szCs w:val="32"/>
        </w:rPr>
        <w:t>D</w:t>
      </w:r>
      <w:r>
        <w:rPr>
          <w:rFonts w:hint="eastAsia" w:ascii="宋体" w:hAnsi="宋体" w:eastAsia="仿宋_GB2312"/>
          <w:sz w:val="32"/>
          <w:szCs w:val="32"/>
        </w:rPr>
        <w:t>类的规上工业企业，作为限制用能的对象，不予核准或备案与原产能相同（近）的新建项目用地。</w:t>
      </w:r>
      <w:r>
        <w:rPr>
          <w:rFonts w:hint="eastAsia" w:ascii="宋体" w:hAnsi="宋体" w:eastAsia="楷体_GB2312" w:cs="楷体_GB2312"/>
          <w:b w:val="0"/>
          <w:bCs/>
          <w:sz w:val="32"/>
          <w:szCs w:val="32"/>
        </w:rPr>
        <w:t>〔责任单位</w:t>
      </w:r>
      <w:r>
        <w:rPr>
          <w:rFonts w:ascii="宋体" w:hAnsi="宋体" w:eastAsia="楷体_GB2312" w:cs="楷体_GB2312"/>
          <w:b w:val="0"/>
          <w:bCs/>
          <w:sz w:val="32"/>
          <w:szCs w:val="32"/>
        </w:rPr>
        <w:t>:</w:t>
      </w:r>
      <w:r>
        <w:rPr>
          <w:rFonts w:hint="eastAsia" w:ascii="宋体" w:hAnsi="宋体" w:eastAsia="楷体_GB2312" w:cs="楷体_GB2312"/>
          <w:b w:val="0"/>
          <w:bCs/>
          <w:sz w:val="32"/>
          <w:szCs w:val="32"/>
        </w:rPr>
        <w:t>区工信局、区发改委、区金融局、区财政局、市自然资源局章贡分局、章贡高新区管委会〕</w:t>
      </w:r>
    </w:p>
    <w:p>
      <w:pPr>
        <w:widowControl w:val="0"/>
        <w:spacing w:line="560" w:lineRule="exact"/>
        <w:ind w:firstLine="640" w:firstLineChars="200"/>
        <w:rPr>
          <w:rFonts w:ascii="宋体" w:hAnsi="宋体" w:eastAsia="楷体_GB2312" w:cs="楷体_GB2312"/>
          <w:b w:val="0"/>
          <w:bCs/>
          <w:sz w:val="32"/>
          <w:szCs w:val="32"/>
        </w:rPr>
      </w:pPr>
      <w:r>
        <w:rPr>
          <w:rFonts w:ascii="宋体" w:hAnsi="宋体" w:eastAsia="楷体_GB2312"/>
          <w:b w:val="0"/>
          <w:bCs/>
          <w:sz w:val="32"/>
          <w:szCs w:val="32"/>
        </w:rPr>
        <w:t>17.</w:t>
      </w:r>
      <w:r>
        <w:rPr>
          <w:rFonts w:hint="eastAsia" w:ascii="宋体" w:hAnsi="宋体" w:eastAsia="楷体_GB2312"/>
          <w:b w:val="0"/>
          <w:bCs/>
          <w:sz w:val="32"/>
          <w:szCs w:val="32"/>
        </w:rPr>
        <w:t>支持企事业单位采购区内工业企业生产产品。</w:t>
      </w:r>
      <w:r>
        <w:rPr>
          <w:rFonts w:hint="eastAsia" w:ascii="宋体" w:hAnsi="宋体" w:eastAsia="仿宋_GB2312"/>
          <w:sz w:val="32"/>
          <w:szCs w:val="32"/>
        </w:rPr>
        <w:t>支持企业扩大区内采购，协同复工复产，稳定供应链产业链，对区内企事业单位采购区内工业企业生产的产品年采购金额累计</w:t>
      </w:r>
      <w:r>
        <w:rPr>
          <w:rFonts w:ascii="宋体" w:hAnsi="宋体" w:eastAsia="仿宋_GB2312"/>
          <w:sz w:val="32"/>
          <w:szCs w:val="32"/>
        </w:rPr>
        <w:t>1000</w:t>
      </w:r>
      <w:r>
        <w:rPr>
          <w:rFonts w:hint="eastAsia" w:ascii="宋体" w:hAnsi="宋体" w:eastAsia="仿宋_GB2312"/>
          <w:sz w:val="32"/>
          <w:szCs w:val="32"/>
        </w:rPr>
        <w:t>万元以上的，按新增采购额的</w:t>
      </w:r>
      <w:r>
        <w:rPr>
          <w:rFonts w:ascii="宋体" w:hAnsi="宋体" w:eastAsia="仿宋_GB2312"/>
          <w:sz w:val="32"/>
          <w:szCs w:val="32"/>
        </w:rPr>
        <w:t>0.5%</w:t>
      </w:r>
      <w:r>
        <w:rPr>
          <w:rFonts w:hint="eastAsia" w:ascii="宋体" w:hAnsi="宋体" w:eastAsia="仿宋_GB2312"/>
          <w:sz w:val="32"/>
          <w:szCs w:val="32"/>
        </w:rPr>
        <w:t>给予奖励，单个企业每年奖励总额不超过</w:t>
      </w:r>
      <w:r>
        <w:rPr>
          <w:rFonts w:ascii="宋体" w:hAnsi="宋体" w:eastAsia="仿宋_GB2312"/>
          <w:sz w:val="32"/>
          <w:szCs w:val="32"/>
        </w:rPr>
        <w:t>100</w:t>
      </w:r>
      <w:r>
        <w:rPr>
          <w:rFonts w:hint="eastAsia" w:ascii="宋体" w:hAnsi="宋体" w:eastAsia="仿宋_GB2312"/>
          <w:sz w:val="32"/>
          <w:szCs w:val="32"/>
        </w:rPr>
        <w:t>万元。</w:t>
      </w:r>
      <w:r>
        <w:rPr>
          <w:rFonts w:hint="eastAsia" w:ascii="宋体" w:hAnsi="宋体" w:eastAsia="楷体_GB2312" w:cs="楷体_GB2312"/>
          <w:b w:val="0"/>
          <w:bCs/>
          <w:sz w:val="32"/>
          <w:szCs w:val="32"/>
        </w:rPr>
        <w:t>〔责任单位</w:t>
      </w:r>
      <w:r>
        <w:rPr>
          <w:rFonts w:ascii="宋体" w:hAnsi="宋体" w:eastAsia="楷体_GB2312" w:cs="楷体_GB2312"/>
          <w:b w:val="0"/>
          <w:bCs/>
          <w:sz w:val="32"/>
          <w:szCs w:val="32"/>
        </w:rPr>
        <w:t>:</w:t>
      </w:r>
      <w:r>
        <w:rPr>
          <w:rFonts w:hint="eastAsia" w:ascii="宋体" w:hAnsi="宋体" w:eastAsia="楷体_GB2312" w:cs="楷体_GB2312"/>
          <w:b w:val="0"/>
          <w:bCs/>
          <w:sz w:val="32"/>
          <w:szCs w:val="32"/>
        </w:rPr>
        <w:t>区工信局、区发改委、区财政局、章贡高新区管委会〕</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sz w:val="32"/>
          <w:szCs w:val="32"/>
        </w:rPr>
        <w:t>18.</w:t>
      </w:r>
      <w:r>
        <w:rPr>
          <w:rFonts w:hint="eastAsia" w:ascii="宋体" w:hAnsi="宋体" w:eastAsia="楷体_GB2312" w:cs="楷体_GB2312"/>
          <w:b w:val="0"/>
          <w:bCs/>
          <w:sz w:val="32"/>
          <w:szCs w:val="32"/>
        </w:rPr>
        <w:t>支持外贸企业发展。</w:t>
      </w:r>
      <w:r>
        <w:rPr>
          <w:rFonts w:hint="eastAsia" w:ascii="宋体" w:hAnsi="宋体" w:eastAsia="仿宋_GB2312" w:cs="仿宋_GB2312"/>
          <w:sz w:val="32"/>
          <w:szCs w:val="32"/>
        </w:rPr>
        <w:t>由区财政设立总规模</w:t>
      </w:r>
      <w:r>
        <w:rPr>
          <w:rFonts w:ascii="宋体" w:hAnsi="宋体" w:eastAsia="仿宋_GB2312" w:cs="仿宋_GB2312"/>
          <w:sz w:val="32"/>
          <w:szCs w:val="32"/>
        </w:rPr>
        <w:t>500</w:t>
      </w:r>
      <w:r>
        <w:rPr>
          <w:rFonts w:hint="eastAsia" w:ascii="宋体" w:hAnsi="宋体" w:eastAsia="仿宋_GB2312" w:cs="仿宋_GB2312"/>
          <w:sz w:val="32"/>
          <w:szCs w:val="32"/>
        </w:rPr>
        <w:t>万元的外贸企业出口退税周转金。对年出口额</w:t>
      </w:r>
      <w:r>
        <w:rPr>
          <w:rFonts w:ascii="宋体" w:hAnsi="宋体" w:eastAsia="仿宋_GB2312" w:cs="仿宋_GB2312"/>
          <w:sz w:val="32"/>
          <w:szCs w:val="32"/>
        </w:rPr>
        <w:t>1000</w:t>
      </w:r>
      <w:r>
        <w:rPr>
          <w:rFonts w:hint="eastAsia" w:ascii="宋体" w:hAnsi="宋体" w:eastAsia="仿宋_GB2312" w:cs="仿宋_GB2312"/>
          <w:sz w:val="32"/>
          <w:szCs w:val="32"/>
        </w:rPr>
        <w:t>万美元以上的外贸生产型企业，全年实现自营出口或内销增长达</w:t>
      </w:r>
      <w:r>
        <w:rPr>
          <w:rFonts w:ascii="宋体" w:hAnsi="宋体" w:eastAsia="仿宋_GB2312" w:cs="仿宋_GB2312"/>
          <w:sz w:val="32"/>
          <w:szCs w:val="32"/>
        </w:rPr>
        <w:t>5%</w:t>
      </w:r>
      <w:r>
        <w:rPr>
          <w:rFonts w:hint="eastAsia" w:ascii="宋体" w:hAnsi="宋体" w:eastAsia="仿宋_GB2312" w:cs="仿宋_GB2312"/>
          <w:sz w:val="32"/>
          <w:szCs w:val="32"/>
        </w:rPr>
        <w:t>以上的，每增长</w:t>
      </w:r>
      <w:r>
        <w:rPr>
          <w:rFonts w:ascii="宋体" w:hAnsi="宋体" w:eastAsia="仿宋_GB2312" w:cs="仿宋_GB2312"/>
          <w:sz w:val="32"/>
          <w:szCs w:val="32"/>
        </w:rPr>
        <w:t>1</w:t>
      </w:r>
      <w:r>
        <w:rPr>
          <w:rFonts w:hint="eastAsia" w:ascii="宋体" w:hAnsi="宋体" w:eastAsia="仿宋_GB2312" w:cs="仿宋_GB2312"/>
          <w:sz w:val="32"/>
          <w:szCs w:val="32"/>
        </w:rPr>
        <w:t>个百分点给予</w:t>
      </w:r>
      <w:r>
        <w:rPr>
          <w:rFonts w:ascii="宋体" w:hAnsi="宋体" w:eastAsia="仿宋_GB2312" w:cs="仿宋_GB2312"/>
          <w:sz w:val="32"/>
          <w:szCs w:val="32"/>
        </w:rPr>
        <w:t>1</w:t>
      </w:r>
      <w:r>
        <w:rPr>
          <w:rFonts w:hint="eastAsia" w:ascii="宋体" w:hAnsi="宋体" w:eastAsia="仿宋_GB2312" w:cs="仿宋_GB2312"/>
          <w:sz w:val="32"/>
          <w:szCs w:val="32"/>
        </w:rPr>
        <w:t>万元人民币奖励，单个企业奖励不超过</w:t>
      </w:r>
      <w:r>
        <w:rPr>
          <w:rFonts w:ascii="宋体" w:hAnsi="宋体" w:eastAsia="仿宋_GB2312" w:cs="仿宋_GB2312"/>
          <w:sz w:val="32"/>
          <w:szCs w:val="32"/>
        </w:rPr>
        <w:t>30</w:t>
      </w:r>
      <w:r>
        <w:rPr>
          <w:rFonts w:hint="eastAsia" w:ascii="宋体" w:hAnsi="宋体" w:eastAsia="仿宋_GB2312" w:cs="仿宋_GB2312"/>
          <w:sz w:val="32"/>
          <w:szCs w:val="32"/>
        </w:rPr>
        <w:t>万元；对年出口额</w:t>
      </w:r>
      <w:r>
        <w:rPr>
          <w:rFonts w:ascii="宋体" w:hAnsi="宋体" w:eastAsia="仿宋_GB2312" w:cs="仿宋_GB2312"/>
          <w:sz w:val="32"/>
          <w:szCs w:val="32"/>
        </w:rPr>
        <w:t>1000</w:t>
      </w:r>
      <w:r>
        <w:rPr>
          <w:rFonts w:hint="eastAsia" w:ascii="宋体" w:hAnsi="宋体" w:eastAsia="仿宋_GB2312" w:cs="仿宋_GB2312"/>
          <w:sz w:val="32"/>
          <w:szCs w:val="32"/>
        </w:rPr>
        <w:t>万美元以上的外贸供应链企业，按当年结汇额每</w:t>
      </w:r>
      <w:r>
        <w:rPr>
          <w:rFonts w:ascii="宋体" w:hAnsi="宋体" w:eastAsia="仿宋_GB2312" w:cs="仿宋_GB2312"/>
          <w:sz w:val="32"/>
          <w:szCs w:val="32"/>
        </w:rPr>
        <w:t>100</w:t>
      </w:r>
      <w:r>
        <w:rPr>
          <w:rFonts w:hint="eastAsia" w:ascii="宋体" w:hAnsi="宋体" w:eastAsia="仿宋_GB2312" w:cs="仿宋_GB2312"/>
          <w:sz w:val="32"/>
          <w:szCs w:val="32"/>
        </w:rPr>
        <w:t>万美元奖励</w:t>
      </w:r>
      <w:r>
        <w:rPr>
          <w:rFonts w:ascii="宋体" w:hAnsi="宋体" w:eastAsia="仿宋_GB2312" w:cs="仿宋_GB2312"/>
          <w:sz w:val="32"/>
          <w:szCs w:val="32"/>
        </w:rPr>
        <w:t>1.6</w:t>
      </w:r>
      <w:r>
        <w:rPr>
          <w:rFonts w:hint="eastAsia" w:ascii="宋体" w:hAnsi="宋体" w:eastAsia="仿宋_GB2312" w:cs="仿宋_GB2312"/>
          <w:sz w:val="32"/>
          <w:szCs w:val="32"/>
        </w:rPr>
        <w:t>万元人民币的标准进行奖励，单个企业奖励不超过</w:t>
      </w:r>
      <w:r>
        <w:rPr>
          <w:rFonts w:ascii="宋体" w:hAnsi="宋体" w:eastAsia="仿宋_GB2312" w:cs="仿宋_GB2312"/>
          <w:sz w:val="32"/>
          <w:szCs w:val="32"/>
        </w:rPr>
        <w:t>50</w:t>
      </w:r>
      <w:r>
        <w:rPr>
          <w:rFonts w:hint="eastAsia" w:ascii="宋体" w:hAnsi="宋体" w:eastAsia="仿宋_GB2312" w:cs="仿宋_GB2312"/>
          <w:sz w:val="32"/>
          <w:szCs w:val="32"/>
        </w:rPr>
        <w:t>万元。</w:t>
      </w:r>
      <w:r>
        <w:rPr>
          <w:rFonts w:hint="eastAsia" w:ascii="宋体" w:hAnsi="宋体" w:eastAsia="楷体_GB2312" w:cs="楷体_GB2312"/>
          <w:b w:val="0"/>
          <w:bCs w:val="0"/>
          <w:sz w:val="32"/>
          <w:szCs w:val="32"/>
        </w:rPr>
        <w:t>〔责任单位：区商务局、区财政局、区五驱担保公司、章贡高新区管委会〕</w:t>
      </w:r>
    </w:p>
    <w:p>
      <w:pPr>
        <w:widowControl w:val="0"/>
        <w:spacing w:line="560" w:lineRule="exact"/>
        <w:ind w:firstLine="640" w:firstLineChars="200"/>
        <w:rPr>
          <w:rFonts w:ascii="宋体" w:hAnsi="宋体" w:eastAsia="楷体_GB2312" w:cs="楷体_GB2312"/>
          <w:b w:val="0"/>
          <w:bCs w:val="0"/>
          <w:sz w:val="32"/>
          <w:szCs w:val="32"/>
        </w:rPr>
      </w:pPr>
      <w:r>
        <w:rPr>
          <w:rFonts w:ascii="宋体" w:hAnsi="宋体" w:eastAsia="楷体_GB2312" w:cs="楷体_GB2312"/>
          <w:b w:val="0"/>
          <w:bCs w:val="0"/>
          <w:sz w:val="32"/>
          <w:szCs w:val="32"/>
        </w:rPr>
        <w:t>19.</w:t>
      </w:r>
      <w:r>
        <w:rPr>
          <w:rFonts w:hint="eastAsia" w:ascii="宋体" w:hAnsi="宋体" w:eastAsia="楷体_GB2312" w:cs="楷体_GB2312"/>
          <w:b w:val="0"/>
          <w:bCs w:val="0"/>
          <w:sz w:val="32"/>
          <w:szCs w:val="32"/>
        </w:rPr>
        <w:t>加大出口信保支持力度。</w:t>
      </w:r>
      <w:r>
        <w:rPr>
          <w:rFonts w:hint="eastAsia" w:ascii="宋体" w:hAnsi="宋体" w:eastAsia="仿宋_GB2312" w:cs="楷体_GB2312"/>
          <w:bCs/>
          <w:sz w:val="32"/>
          <w:szCs w:val="32"/>
        </w:rPr>
        <w:t>对</w:t>
      </w:r>
      <w:r>
        <w:rPr>
          <w:rFonts w:hint="eastAsia" w:ascii="宋体" w:hAnsi="宋体" w:eastAsia="仿宋_GB2312" w:cs="仿宋_GB2312"/>
          <w:sz w:val="32"/>
          <w:szCs w:val="32"/>
        </w:rPr>
        <w:t>外贸出口企业通过投保短期出口信用保险进行融资的，给予不超过融资额</w:t>
      </w:r>
      <w:r>
        <w:rPr>
          <w:rFonts w:ascii="宋体" w:hAnsi="宋体" w:eastAsia="仿宋_GB2312" w:cs="仿宋_GB2312"/>
          <w:sz w:val="32"/>
          <w:szCs w:val="32"/>
        </w:rPr>
        <w:t>20%</w:t>
      </w:r>
      <w:r>
        <w:rPr>
          <w:rFonts w:hint="eastAsia" w:ascii="宋体" w:hAnsi="宋体" w:eastAsia="仿宋_GB2312" w:cs="仿宋_GB2312"/>
          <w:sz w:val="32"/>
          <w:szCs w:val="32"/>
        </w:rPr>
        <w:t>的贴息支持，单个企业享受支持金额不超过</w:t>
      </w:r>
      <w:r>
        <w:rPr>
          <w:rFonts w:ascii="宋体" w:hAnsi="宋体" w:eastAsia="仿宋_GB2312" w:cs="仿宋_GB2312"/>
          <w:sz w:val="32"/>
          <w:szCs w:val="32"/>
        </w:rPr>
        <w:t>10</w:t>
      </w:r>
      <w:r>
        <w:rPr>
          <w:rFonts w:hint="eastAsia" w:ascii="宋体" w:hAnsi="宋体" w:eastAsia="仿宋_GB2312" w:cs="仿宋_GB2312"/>
          <w:sz w:val="32"/>
          <w:szCs w:val="32"/>
        </w:rPr>
        <w:t>万元，且所享受省、市、区补贴不超过当期融资利息的总额；对外贸企业投保短期出口信用保险的，给予不超过实缴保费</w:t>
      </w:r>
      <w:r>
        <w:rPr>
          <w:rFonts w:ascii="宋体" w:hAnsi="宋体" w:eastAsia="仿宋_GB2312" w:cs="仿宋_GB2312"/>
          <w:sz w:val="32"/>
          <w:szCs w:val="32"/>
        </w:rPr>
        <w:t>10%</w:t>
      </w:r>
      <w:r>
        <w:rPr>
          <w:rFonts w:hint="eastAsia" w:ascii="宋体" w:hAnsi="宋体" w:eastAsia="仿宋_GB2312" w:cs="仿宋_GB2312"/>
          <w:sz w:val="32"/>
          <w:szCs w:val="32"/>
        </w:rPr>
        <w:t>的保费补贴，单个企业享受补贴金额不超过</w:t>
      </w:r>
      <w:r>
        <w:rPr>
          <w:rFonts w:ascii="宋体" w:hAnsi="宋体" w:eastAsia="仿宋_GB2312" w:cs="仿宋_GB2312"/>
          <w:sz w:val="32"/>
          <w:szCs w:val="32"/>
        </w:rPr>
        <w:t>10</w:t>
      </w:r>
      <w:r>
        <w:rPr>
          <w:rFonts w:hint="eastAsia" w:ascii="宋体" w:hAnsi="宋体" w:eastAsia="仿宋_GB2312" w:cs="仿宋_GB2312"/>
          <w:sz w:val="32"/>
          <w:szCs w:val="32"/>
        </w:rPr>
        <w:t>万元。区财政安排专项资金购买海外买家资信报告、限额调查等资信服务。</w:t>
      </w:r>
      <w:r>
        <w:rPr>
          <w:rFonts w:hint="eastAsia" w:ascii="宋体" w:hAnsi="宋体" w:eastAsia="楷体_GB2312" w:cs="楷体_GB2312"/>
          <w:b w:val="0"/>
          <w:bCs w:val="0"/>
          <w:sz w:val="32"/>
          <w:szCs w:val="32"/>
        </w:rPr>
        <w:t>〔责任单位：区商务局、区财政局〕</w:t>
      </w:r>
    </w:p>
    <w:p>
      <w:pPr>
        <w:pStyle w:val="4"/>
        <w:widowControl w:val="0"/>
        <w:spacing w:after="0" w:line="560" w:lineRule="exact"/>
        <w:ind w:firstLine="640" w:firstLineChars="200"/>
        <w:rPr>
          <w:rFonts w:ascii="宋体" w:hAnsi="宋体" w:eastAsia="黑体" w:cs="黑体"/>
          <w:sz w:val="32"/>
          <w:szCs w:val="32"/>
        </w:rPr>
      </w:pPr>
      <w:r>
        <w:rPr>
          <w:rFonts w:hint="eastAsia" w:ascii="宋体" w:hAnsi="宋体" w:eastAsia="黑体" w:cs="黑体"/>
          <w:sz w:val="32"/>
          <w:szCs w:val="32"/>
        </w:rPr>
        <w:t>六、保基层运转</w:t>
      </w:r>
    </w:p>
    <w:p>
      <w:pPr>
        <w:widowControl w:val="0"/>
        <w:spacing w:line="560" w:lineRule="exact"/>
        <w:ind w:firstLine="627" w:firstLineChars="196"/>
        <w:rPr>
          <w:rFonts w:ascii="宋体" w:hAnsi="宋体" w:eastAsia="楷体_GB2312" w:cs="楷体_GB2312"/>
          <w:b w:val="0"/>
          <w:bCs w:val="0"/>
          <w:sz w:val="32"/>
          <w:szCs w:val="32"/>
        </w:rPr>
      </w:pPr>
      <w:r>
        <w:rPr>
          <w:rFonts w:ascii="宋体" w:hAnsi="宋体" w:eastAsia="楷体_GB2312" w:cs="楷体_GB2312"/>
          <w:b w:val="0"/>
          <w:bCs w:val="0"/>
          <w:sz w:val="32"/>
          <w:szCs w:val="32"/>
        </w:rPr>
        <w:t>20.</w:t>
      </w:r>
      <w:r>
        <w:rPr>
          <w:rFonts w:hint="eastAsia" w:ascii="宋体" w:hAnsi="宋体" w:eastAsia="楷体_GB2312" w:cs="楷体_GB2312"/>
          <w:b w:val="0"/>
          <w:bCs w:val="0"/>
          <w:sz w:val="32"/>
          <w:szCs w:val="32"/>
        </w:rPr>
        <w:t>加大基层保障力度。</w:t>
      </w:r>
      <w:r>
        <w:rPr>
          <w:rFonts w:hint="eastAsia" w:ascii="宋体" w:hAnsi="宋体" w:eastAsia="仿宋_GB2312" w:cs="仿宋_GB2312"/>
          <w:sz w:val="32"/>
          <w:szCs w:val="32"/>
        </w:rPr>
        <w:t>牢固树立过“紧日子”思想，加大统筹力度，全力克服收支矛盾，将保基层运转支出放在资金安排首位，不折不扣保障好人员经费，按时足额发放工资。及时调整年内难以支出或无法按原用途使用的资金；对一些可分年度实施、无硬性考核要求的项目，暂缓推动或降低当年度投资规模。</w:t>
      </w:r>
      <w:r>
        <w:rPr>
          <w:rFonts w:hint="eastAsia" w:ascii="宋体" w:hAnsi="宋体" w:eastAsia="楷体_GB2312" w:cs="楷体_GB2312"/>
          <w:b w:val="0"/>
          <w:bCs w:val="0"/>
          <w:sz w:val="32"/>
          <w:szCs w:val="32"/>
        </w:rPr>
        <w:t>〔责任单位：区财政局〕</w:t>
      </w:r>
    </w:p>
    <w:p>
      <w:pPr>
        <w:pStyle w:val="4"/>
        <w:widowControl w:val="0"/>
        <w:spacing w:after="0"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各部门（单位）抓好政策解读和落实工作，强化责任意识、担当意识，进行台账式管理、项目化跟进、压茬式推动，统筹做好“六稳”“六保”工作，奋力实现全年发展目标。以上政策奖励可实行等价实物奖励。中央、省、市另有政策规定的，按上级政策执行；如有重叠的，按最高限标准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《章贡区推进全域旅游发展奖补办法（试行）》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区府办字〔2020〕38号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w:t>
      </w:r>
      <w:r>
        <w:rPr>
          <w:rFonts w:hint="eastAsia" w:ascii="宋体" w:hAnsi="宋体" w:eastAsia="仿宋_GB2312" w:cs="仿宋_GB2312"/>
          <w:b w:val="0"/>
          <w:bCs w:val="0"/>
          <w:lang w:eastAsia="zh-CN"/>
        </w:rPr>
        <w:t>，</w:t>
      </w:r>
      <w:r>
        <w:rPr>
          <w:rFonts w:hint="eastAsia" w:ascii="宋体" w:hAnsi="宋体" w:eastAsia="仿宋_GB2312" w:cs="仿宋_GB2312"/>
          <w:b w:val="0"/>
          <w:bCs w:val="0"/>
        </w:rPr>
        <w:t>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《章贡区推进全域旅游发展奖补办法（试行）》已经区政府研究同意，现印发给你们，请</w:t>
      </w:r>
      <w:r>
        <w:rPr>
          <w:rFonts w:hint="eastAsia" w:ascii="宋体" w:hAnsi="宋体" w:eastAsia="仿宋_GB2312" w:cs="仿宋_GB2312"/>
          <w:sz w:val="32"/>
          <w:szCs w:val="32"/>
          <w:lang w:eastAsia="zh-CN"/>
        </w:rPr>
        <w:t>结合实际认真</w:t>
      </w:r>
      <w:r>
        <w:rPr>
          <w:rFonts w:hint="eastAsia" w:ascii="宋体" w:hAnsi="宋体"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2020年7月21日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方正小标宋简体" w:cs="方正小标宋简体"/>
          <w:sz w:val="40"/>
          <w:szCs w:val="40"/>
          <w:lang w:val="en-US" w:eastAsia="zh-CN"/>
        </w:rPr>
        <w:t>章贡区推进全域旅游发展奖补办法（试行）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为贯彻落实《关于全面推进全域旅游发展的意见》（赣发〔</w:t>
      </w:r>
      <w:r>
        <w:rPr>
          <w:rFonts w:ascii="宋体" w:hAnsi="宋体" w:cs="宋体"/>
          <w:sz w:val="32"/>
          <w:szCs w:val="32"/>
        </w:rPr>
        <w:t>2018</w:t>
      </w:r>
      <w:r>
        <w:rPr>
          <w:rFonts w:hint="eastAsia" w:ascii="宋体" w:hAnsi="宋体" w:eastAsia="仿宋_GB2312" w:cs="仿宋_GB2312"/>
          <w:sz w:val="32"/>
          <w:szCs w:val="32"/>
        </w:rPr>
        <w:t>〕</w:t>
      </w:r>
      <w:r>
        <w:rPr>
          <w:rFonts w:ascii="宋体" w:hAnsi="宋体" w:cs="宋体"/>
          <w:sz w:val="32"/>
          <w:szCs w:val="32"/>
        </w:rPr>
        <w:t>13</w:t>
      </w:r>
      <w:r>
        <w:rPr>
          <w:rFonts w:hint="eastAsia" w:ascii="宋体" w:hAnsi="宋体" w:eastAsia="仿宋_GB2312" w:cs="仿宋_GB2312"/>
          <w:sz w:val="32"/>
          <w:szCs w:val="32"/>
        </w:rPr>
        <w:t>号）、《江西省旅游产业高质量发展三年行动计划（</w:t>
      </w:r>
      <w:r>
        <w:rPr>
          <w:rFonts w:ascii="宋体" w:hAnsi="宋体" w:cs="宋体"/>
          <w:sz w:val="32"/>
          <w:szCs w:val="32"/>
        </w:rPr>
        <w:t>2019</w:t>
      </w:r>
      <w:r>
        <w:rPr>
          <w:rFonts w:ascii="宋体" w:hAnsi="宋体" w:eastAsia="仿宋_GB2312" w:cs="仿宋_GB2312"/>
          <w:sz w:val="32"/>
          <w:szCs w:val="32"/>
        </w:rPr>
        <w:t>-</w:t>
      </w:r>
      <w:r>
        <w:rPr>
          <w:rFonts w:ascii="宋体" w:hAnsi="宋体" w:cs="宋体"/>
          <w:sz w:val="32"/>
          <w:szCs w:val="32"/>
        </w:rPr>
        <w:t>2021</w:t>
      </w:r>
      <w:r>
        <w:rPr>
          <w:rFonts w:hint="eastAsia" w:ascii="宋体" w:hAnsi="宋体" w:eastAsia="仿宋_GB2312" w:cs="仿宋_GB2312"/>
          <w:sz w:val="32"/>
          <w:szCs w:val="32"/>
        </w:rPr>
        <w:t>年）》（赣府厅字〔</w:t>
      </w:r>
      <w:r>
        <w:rPr>
          <w:rFonts w:ascii="宋体" w:hAnsi="宋体" w:cs="宋体"/>
          <w:sz w:val="32"/>
          <w:szCs w:val="32"/>
        </w:rPr>
        <w:t>2019</w:t>
      </w:r>
      <w:r>
        <w:rPr>
          <w:rFonts w:hint="eastAsia" w:ascii="宋体" w:hAnsi="宋体" w:eastAsia="仿宋_GB2312" w:cs="仿宋_GB2312"/>
          <w:sz w:val="32"/>
          <w:szCs w:val="32"/>
        </w:rPr>
        <w:t>〕</w:t>
      </w:r>
      <w:r>
        <w:rPr>
          <w:rFonts w:ascii="宋体" w:hAnsi="宋体" w:cs="宋体"/>
          <w:sz w:val="32"/>
          <w:szCs w:val="32"/>
        </w:rPr>
        <w:t>39</w:t>
      </w:r>
      <w:r>
        <w:rPr>
          <w:rFonts w:hint="eastAsia" w:ascii="宋体" w:hAnsi="宋体" w:eastAsia="仿宋_GB2312" w:cs="仿宋_GB2312"/>
          <w:sz w:val="32"/>
          <w:szCs w:val="32"/>
        </w:rPr>
        <w:t>号）、《赣州市发展全域旅游行动方案</w:t>
      </w:r>
      <w:r>
        <w:rPr>
          <w:rFonts w:hint="eastAsia" w:ascii="宋体" w:hAnsi="宋体" w:eastAsia="仿宋_GB2312" w:cs="仿宋_GB2312"/>
          <w:sz w:val="32"/>
          <w:szCs w:val="32"/>
          <w:lang w:eastAsia="zh-CN"/>
        </w:rPr>
        <w:t>（</w:t>
      </w:r>
      <w:r>
        <w:rPr>
          <w:rFonts w:ascii="宋体" w:hAnsi="宋体" w:cs="宋体"/>
          <w:sz w:val="32"/>
          <w:szCs w:val="32"/>
        </w:rPr>
        <w:t>2017</w:t>
      </w:r>
      <w:r>
        <w:rPr>
          <w:rFonts w:ascii="宋体" w:hAnsi="宋体" w:eastAsia="仿宋_GB2312" w:cs="仿宋_GB2312"/>
          <w:sz w:val="32"/>
          <w:szCs w:val="32"/>
        </w:rPr>
        <w:t>-</w:t>
      </w:r>
      <w:r>
        <w:rPr>
          <w:rFonts w:ascii="宋体" w:hAnsi="宋体" w:cs="宋体"/>
          <w:sz w:val="32"/>
          <w:szCs w:val="32"/>
        </w:rPr>
        <w:t>2019</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》（赣市办发〔</w:t>
      </w:r>
      <w:r>
        <w:rPr>
          <w:rFonts w:ascii="宋体" w:hAnsi="宋体" w:cs="宋体"/>
          <w:sz w:val="32"/>
          <w:szCs w:val="32"/>
        </w:rPr>
        <w:t>2017</w:t>
      </w:r>
      <w:r>
        <w:rPr>
          <w:rFonts w:hint="eastAsia" w:ascii="宋体" w:hAnsi="宋体" w:eastAsia="仿宋_GB2312" w:cs="仿宋_GB2312"/>
          <w:sz w:val="32"/>
          <w:szCs w:val="32"/>
        </w:rPr>
        <w:t>〕</w:t>
      </w:r>
      <w:r>
        <w:rPr>
          <w:rFonts w:ascii="宋体" w:hAnsi="宋体" w:cs="宋体"/>
          <w:sz w:val="32"/>
          <w:szCs w:val="32"/>
        </w:rPr>
        <w:t>17</w:t>
      </w:r>
      <w:r>
        <w:rPr>
          <w:rFonts w:hint="eastAsia" w:ascii="宋体" w:hAnsi="宋体" w:eastAsia="仿宋_GB2312" w:cs="仿宋_GB2312"/>
          <w:sz w:val="32"/>
          <w:szCs w:val="32"/>
        </w:rPr>
        <w:t>号）和《赣州市推进全域旅游发展奖励办法》（赣市旅字〔</w:t>
      </w:r>
      <w:r>
        <w:rPr>
          <w:rFonts w:ascii="宋体" w:hAnsi="宋体" w:cs="宋体"/>
          <w:sz w:val="32"/>
          <w:szCs w:val="32"/>
        </w:rPr>
        <w:t>2018</w:t>
      </w:r>
      <w:r>
        <w:rPr>
          <w:rFonts w:hint="eastAsia" w:ascii="宋体" w:hAnsi="宋体" w:eastAsia="仿宋_GB2312" w:cs="仿宋_GB2312"/>
          <w:sz w:val="32"/>
          <w:szCs w:val="32"/>
        </w:rPr>
        <w:t>〕</w:t>
      </w:r>
      <w:r>
        <w:rPr>
          <w:rFonts w:ascii="宋体" w:hAnsi="宋体" w:cs="宋体"/>
          <w:sz w:val="32"/>
          <w:szCs w:val="32"/>
        </w:rPr>
        <w:t>77</w:t>
      </w:r>
      <w:r>
        <w:rPr>
          <w:rFonts w:hint="eastAsia" w:ascii="宋体" w:hAnsi="宋体" w:eastAsia="仿宋_GB2312" w:cs="仿宋_GB2312"/>
          <w:sz w:val="32"/>
          <w:szCs w:val="32"/>
        </w:rPr>
        <w:t>号）文件精神，推进章贡区全域旅游发展，结合实际，特制定本奖补办法。</w:t>
      </w:r>
    </w:p>
    <w:p>
      <w:pPr>
        <w:spacing w:line="560" w:lineRule="exact"/>
        <w:jc w:val="center"/>
        <w:rPr>
          <w:rFonts w:ascii="宋体" w:hAnsi="宋体" w:eastAsia="黑体" w:cs="黑体"/>
          <w:sz w:val="32"/>
          <w:szCs w:val="32"/>
        </w:rPr>
      </w:pPr>
    </w:p>
    <w:p>
      <w:pPr>
        <w:jc w:val="center"/>
        <w:rPr>
          <w:rFonts w:ascii="宋体" w:hAnsi="宋体" w:eastAsia="黑体"/>
          <w:sz w:val="32"/>
          <w:szCs w:val="32"/>
        </w:rPr>
      </w:pPr>
      <w:r>
        <w:rPr>
          <w:rFonts w:hint="eastAsia" w:ascii="宋体" w:hAnsi="宋体" w:eastAsia="黑体"/>
          <w:sz w:val="32"/>
          <w:szCs w:val="32"/>
        </w:rPr>
        <w:t>第一章</w:t>
      </w:r>
      <w:r>
        <w:rPr>
          <w:rFonts w:ascii="宋体" w:hAnsi="宋体" w:eastAsia="黑体"/>
          <w:sz w:val="32"/>
          <w:szCs w:val="32"/>
        </w:rPr>
        <w:t xml:space="preserve">  </w:t>
      </w:r>
      <w:r>
        <w:rPr>
          <w:rFonts w:hint="eastAsia" w:ascii="宋体" w:hAnsi="宋体" w:eastAsia="黑体"/>
          <w:sz w:val="32"/>
          <w:szCs w:val="32"/>
        </w:rPr>
        <w:t>旅游品牌创建奖补</w:t>
      </w:r>
    </w:p>
    <w:p>
      <w:pPr>
        <w:shd w:val="clear" w:color="auto" w:fill="FFFFFF"/>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第一条</w:t>
      </w:r>
      <w:r>
        <w:rPr>
          <w:rFonts w:ascii="宋体" w:hAnsi="宋体" w:eastAsia="仿宋_GB2312" w:cs="仿宋_GB2312"/>
          <w:sz w:val="32"/>
          <w:szCs w:val="32"/>
        </w:rPr>
        <w:t xml:space="preserve">  </w:t>
      </w:r>
      <w:r>
        <w:rPr>
          <w:rFonts w:hint="eastAsia" w:ascii="宋体" w:hAnsi="宋体" w:eastAsia="仿宋_GB2312" w:cs="仿宋_GB2312"/>
          <w:sz w:val="32"/>
          <w:szCs w:val="32"/>
        </w:rPr>
        <w:t>对新获得以下等级评定的旅游景区（度假区、示范区、乡村旅游点）：</w:t>
      </w:r>
    </w:p>
    <w:p>
      <w:pPr>
        <w:shd w:val="clear" w:color="auto" w:fill="FFFFFF"/>
        <w:spacing w:line="560" w:lineRule="exact"/>
        <w:ind w:firstLine="640" w:firstLineChars="200"/>
        <w:rPr>
          <w:rFonts w:ascii="宋体" w:hAnsi="宋体" w:eastAsia="仿宋_GB2312" w:cs="仿宋_GB2312"/>
          <w:b w:val="0"/>
          <w:bCs/>
          <w:sz w:val="32"/>
          <w:szCs w:val="32"/>
          <w:shd w:val="clear" w:color="auto" w:fill="FFFF00"/>
        </w:rPr>
      </w:pPr>
      <w:r>
        <w:rPr>
          <w:rFonts w:ascii="宋体" w:hAnsi="宋体" w:eastAsia="仿宋_GB2312" w:cs="仿宋_GB2312"/>
          <w:sz w:val="32"/>
          <w:szCs w:val="32"/>
        </w:rPr>
        <w:t>1.</w:t>
      </w:r>
      <w:r>
        <w:rPr>
          <w:rFonts w:hint="eastAsia" w:ascii="宋体" w:hAnsi="宋体" w:eastAsia="仿宋_GB2312" w:cs="仿宋_GB2312"/>
          <w:sz w:val="32"/>
          <w:szCs w:val="32"/>
        </w:rPr>
        <w:t>国家</w:t>
      </w:r>
      <w:r>
        <w:rPr>
          <w:rFonts w:ascii="宋体" w:hAnsi="宋体" w:cs="宋体"/>
          <w:sz w:val="32"/>
          <w:szCs w:val="32"/>
        </w:rPr>
        <w:t>5</w:t>
      </w:r>
      <w:r>
        <w:rPr>
          <w:rFonts w:ascii="宋体" w:hAnsi="宋体" w:eastAsia="仿宋_GB2312" w:cs="仿宋_GB2312"/>
          <w:sz w:val="32"/>
          <w:szCs w:val="32"/>
        </w:rPr>
        <w:t>A</w:t>
      </w:r>
      <w:r>
        <w:rPr>
          <w:rFonts w:hint="eastAsia" w:ascii="宋体" w:hAnsi="宋体" w:eastAsia="仿宋_GB2312" w:cs="仿宋_GB2312"/>
          <w:sz w:val="32"/>
          <w:szCs w:val="32"/>
        </w:rPr>
        <w:t>级、</w:t>
      </w:r>
      <w:r>
        <w:rPr>
          <w:rFonts w:ascii="宋体" w:hAnsi="宋体" w:cs="宋体"/>
          <w:sz w:val="32"/>
          <w:szCs w:val="32"/>
        </w:rPr>
        <w:t>4</w:t>
      </w:r>
      <w:r>
        <w:rPr>
          <w:rFonts w:ascii="宋体" w:hAnsi="宋体" w:eastAsia="仿宋_GB2312" w:cs="仿宋_GB2312"/>
          <w:sz w:val="32"/>
          <w:szCs w:val="32"/>
        </w:rPr>
        <w:t>A</w:t>
      </w:r>
      <w:r>
        <w:rPr>
          <w:rFonts w:hint="eastAsia" w:ascii="宋体" w:hAnsi="宋体" w:eastAsia="仿宋_GB2312" w:cs="仿宋_GB2312"/>
          <w:sz w:val="32"/>
          <w:szCs w:val="32"/>
        </w:rPr>
        <w:t>级、</w:t>
      </w:r>
      <w:r>
        <w:rPr>
          <w:rFonts w:ascii="宋体" w:hAnsi="宋体" w:cs="宋体"/>
          <w:sz w:val="32"/>
          <w:szCs w:val="32"/>
        </w:rPr>
        <w:t>3</w:t>
      </w:r>
      <w:r>
        <w:rPr>
          <w:rFonts w:ascii="宋体" w:hAnsi="宋体" w:eastAsia="仿宋_GB2312" w:cs="仿宋_GB2312"/>
          <w:sz w:val="32"/>
          <w:szCs w:val="32"/>
        </w:rPr>
        <w:t>A</w:t>
      </w:r>
      <w:r>
        <w:rPr>
          <w:rFonts w:hint="eastAsia" w:ascii="宋体" w:hAnsi="宋体" w:eastAsia="仿宋_GB2312" w:cs="仿宋_GB2312"/>
          <w:sz w:val="32"/>
          <w:szCs w:val="32"/>
        </w:rPr>
        <w:t>级旅游景区，分别给予奖补</w:t>
      </w:r>
      <w:r>
        <w:rPr>
          <w:rFonts w:ascii="宋体" w:hAnsi="宋体" w:cs="宋体"/>
          <w:sz w:val="32"/>
          <w:szCs w:val="32"/>
        </w:rPr>
        <w:t>150</w:t>
      </w:r>
      <w:r>
        <w:rPr>
          <w:rFonts w:hint="eastAsia" w:ascii="宋体" w:hAnsi="宋体" w:eastAsia="仿宋_GB2312" w:cs="仿宋_GB2312"/>
          <w:sz w:val="32"/>
          <w:szCs w:val="32"/>
        </w:rPr>
        <w:t>万、</w:t>
      </w:r>
      <w:r>
        <w:rPr>
          <w:rFonts w:ascii="宋体" w:hAnsi="宋体" w:cs="宋体"/>
          <w:sz w:val="32"/>
          <w:szCs w:val="32"/>
        </w:rPr>
        <w:t>60</w:t>
      </w:r>
      <w:r>
        <w:rPr>
          <w:rFonts w:hint="eastAsia" w:ascii="宋体" w:hAnsi="宋体" w:eastAsia="仿宋_GB2312" w:cs="仿宋_GB2312"/>
          <w:sz w:val="32"/>
          <w:szCs w:val="32"/>
        </w:rPr>
        <w:t>万、</w:t>
      </w:r>
      <w:r>
        <w:rPr>
          <w:rFonts w:ascii="宋体" w:hAnsi="宋体" w:cs="宋体"/>
          <w:sz w:val="32"/>
          <w:szCs w:val="32"/>
        </w:rPr>
        <w:t>40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shd w:val="clear" w:color="auto" w:fill="FFFFFF"/>
        </w:rPr>
        <w:t>〔责任单位：区文广新旅局、区财政局〕</w:t>
      </w:r>
    </w:p>
    <w:p>
      <w:pPr>
        <w:shd w:val="clear" w:color="auto" w:fill="FFFFFF"/>
        <w:spacing w:line="560" w:lineRule="exact"/>
        <w:ind w:firstLine="640" w:firstLineChars="200"/>
        <w:rPr>
          <w:rFonts w:ascii="宋体" w:hAnsi="宋体" w:eastAsia="仿宋_GB2312" w:cs="仿宋_GB2312"/>
          <w:b w:val="0"/>
          <w:bCs/>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国家级、省级旅游度假区，分别给予奖补</w:t>
      </w:r>
      <w:r>
        <w:rPr>
          <w:rFonts w:ascii="宋体" w:hAnsi="宋体" w:cs="宋体"/>
          <w:sz w:val="32"/>
          <w:szCs w:val="32"/>
        </w:rPr>
        <w:t>100</w:t>
      </w:r>
      <w:r>
        <w:rPr>
          <w:rFonts w:hint="eastAsia" w:ascii="宋体" w:hAnsi="宋体" w:eastAsia="仿宋_GB2312" w:cs="仿宋_GB2312"/>
          <w:sz w:val="32"/>
          <w:szCs w:val="32"/>
        </w:rPr>
        <w:t>万、</w:t>
      </w:r>
      <w:r>
        <w:rPr>
          <w:rFonts w:ascii="宋体" w:hAnsi="宋体" w:cs="宋体"/>
          <w:sz w:val="32"/>
          <w:szCs w:val="32"/>
        </w:rPr>
        <w:t>20</w:t>
      </w:r>
      <w:r>
        <w:rPr>
          <w:rFonts w:hint="eastAsia" w:ascii="宋体" w:hAnsi="宋体" w:eastAsia="仿宋_GB2312" w:cs="仿宋_GB2312"/>
          <w:sz w:val="32"/>
          <w:szCs w:val="32"/>
        </w:rPr>
        <w:t>万元</w:t>
      </w:r>
      <w:r>
        <w:rPr>
          <w:rFonts w:hint="eastAsia" w:ascii="宋体" w:hAnsi="宋体" w:eastAsia="仿宋_GB2312" w:cs="仿宋_GB2312"/>
          <w:sz w:val="32"/>
          <w:szCs w:val="32"/>
          <w:shd w:val="clear" w:color="auto" w:fill="FFFFFF"/>
        </w:rPr>
        <w:t>；</w:t>
      </w:r>
      <w:r>
        <w:rPr>
          <w:rFonts w:hint="eastAsia" w:ascii="宋体" w:hAnsi="宋体" w:eastAsia="楷体_GB2312" w:cs="楷体_GB2312"/>
          <w:b w:val="0"/>
          <w:bCs/>
          <w:sz w:val="32"/>
          <w:szCs w:val="32"/>
          <w:shd w:val="clear" w:color="auto" w:fill="FFFFFF"/>
        </w:rPr>
        <w:t>〔责任单位：区文广新旅局、区财政局〕</w:t>
      </w:r>
    </w:p>
    <w:p>
      <w:pPr>
        <w:shd w:val="clear" w:color="auto" w:fill="FFFFFF"/>
        <w:spacing w:line="560" w:lineRule="exact"/>
        <w:ind w:firstLine="640" w:firstLineChars="200"/>
        <w:rPr>
          <w:rFonts w:ascii="宋体" w:hAnsi="宋体" w:eastAsia="仿宋_GB2312" w:cs="仿宋_GB2312"/>
          <w:b w:val="0"/>
          <w:bCs/>
          <w:sz w:val="32"/>
          <w:szCs w:val="32"/>
          <w:shd w:val="clear" w:color="auto" w:fill="FFFFFF"/>
        </w:rPr>
      </w:pPr>
      <w:r>
        <w:rPr>
          <w:rFonts w:ascii="宋体" w:hAnsi="宋体" w:eastAsia="仿宋_GB2312" w:cs="仿宋_GB2312"/>
          <w:sz w:val="32"/>
          <w:szCs w:val="32"/>
        </w:rPr>
        <w:t>3.</w:t>
      </w:r>
      <w:r>
        <w:rPr>
          <w:rFonts w:hint="eastAsia" w:ascii="宋体" w:hAnsi="宋体" w:eastAsia="仿宋_GB2312" w:cs="仿宋_GB2312"/>
          <w:sz w:val="32"/>
          <w:szCs w:val="32"/>
        </w:rPr>
        <w:t>国家级、省级生态旅游示范区，分别给予奖补</w:t>
      </w:r>
      <w:r>
        <w:rPr>
          <w:rFonts w:ascii="宋体" w:hAnsi="宋体" w:cs="宋体"/>
          <w:sz w:val="32"/>
          <w:szCs w:val="32"/>
        </w:rPr>
        <w:t>50</w:t>
      </w:r>
      <w:r>
        <w:rPr>
          <w:rFonts w:hint="eastAsia" w:ascii="宋体" w:hAnsi="宋体" w:eastAsia="仿宋_GB2312" w:cs="仿宋_GB2312"/>
          <w:sz w:val="32"/>
          <w:szCs w:val="32"/>
        </w:rPr>
        <w:t>万、</w:t>
      </w:r>
      <w:r>
        <w:rPr>
          <w:rFonts w:ascii="宋体" w:hAnsi="宋体" w:cs="宋体"/>
          <w:sz w:val="32"/>
          <w:szCs w:val="32"/>
        </w:rPr>
        <w:t>20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shd w:val="clear" w:color="auto" w:fill="FFFFFF"/>
        </w:rPr>
        <w:t>〔责任单位：区文广新旅局、区生态环境局、区财政局〕</w:t>
      </w:r>
    </w:p>
    <w:p>
      <w:pPr>
        <w:shd w:val="clear" w:color="auto" w:fill="FFFFFF"/>
        <w:spacing w:line="560" w:lineRule="exact"/>
        <w:ind w:firstLine="640" w:firstLineChars="200"/>
        <w:rPr>
          <w:rFonts w:ascii="宋体" w:hAnsi="宋体" w:eastAsia="仿宋_GB2312" w:cs="仿宋_GB2312"/>
          <w:b w:val="0"/>
          <w:bCs/>
          <w:sz w:val="32"/>
          <w:szCs w:val="32"/>
        </w:rPr>
      </w:pPr>
      <w:r>
        <w:rPr>
          <w:rFonts w:ascii="宋体" w:hAnsi="宋体" w:eastAsia="仿宋_GB2312" w:cs="仿宋_GB2312"/>
          <w:sz w:val="32"/>
          <w:szCs w:val="32"/>
        </w:rPr>
        <w:t>4.</w:t>
      </w:r>
      <w:r>
        <w:rPr>
          <w:rFonts w:hint="eastAsia" w:ascii="宋体" w:hAnsi="宋体" w:eastAsia="仿宋_GB2312" w:cs="仿宋_GB2312"/>
          <w:sz w:val="32"/>
          <w:szCs w:val="32"/>
          <w:shd w:val="clear" w:color="auto" w:fill="FFFFFF"/>
        </w:rPr>
        <w:t>江西省</w:t>
      </w:r>
      <w:r>
        <w:rPr>
          <w:rFonts w:ascii="宋体" w:hAnsi="宋体" w:cs="宋体"/>
          <w:sz w:val="32"/>
          <w:szCs w:val="32"/>
        </w:rPr>
        <w:t>5</w:t>
      </w:r>
      <w:r>
        <w:rPr>
          <w:rFonts w:ascii="宋体" w:hAnsi="宋体" w:eastAsia="仿宋_GB2312" w:cs="仿宋_GB2312"/>
          <w:sz w:val="32"/>
          <w:szCs w:val="32"/>
        </w:rPr>
        <w:t>A</w:t>
      </w:r>
      <w:r>
        <w:rPr>
          <w:rFonts w:hint="eastAsia" w:ascii="宋体" w:hAnsi="宋体" w:eastAsia="仿宋_GB2312" w:cs="仿宋_GB2312"/>
          <w:sz w:val="32"/>
          <w:szCs w:val="32"/>
        </w:rPr>
        <w:t>级、</w:t>
      </w:r>
      <w:r>
        <w:rPr>
          <w:rFonts w:ascii="宋体" w:hAnsi="宋体" w:cs="宋体"/>
          <w:sz w:val="32"/>
          <w:szCs w:val="32"/>
        </w:rPr>
        <w:t>4</w:t>
      </w:r>
      <w:r>
        <w:rPr>
          <w:rFonts w:ascii="宋体" w:hAnsi="宋体" w:eastAsia="仿宋_GB2312" w:cs="仿宋_GB2312"/>
          <w:sz w:val="32"/>
          <w:szCs w:val="32"/>
        </w:rPr>
        <w:t>A</w:t>
      </w:r>
      <w:r>
        <w:rPr>
          <w:rFonts w:hint="eastAsia" w:ascii="宋体" w:hAnsi="宋体" w:eastAsia="仿宋_GB2312" w:cs="仿宋_GB2312"/>
          <w:sz w:val="32"/>
          <w:szCs w:val="32"/>
        </w:rPr>
        <w:t>级、</w:t>
      </w:r>
      <w:r>
        <w:rPr>
          <w:rFonts w:ascii="宋体" w:hAnsi="宋体" w:cs="宋体"/>
          <w:sz w:val="32"/>
          <w:szCs w:val="32"/>
        </w:rPr>
        <w:t>3</w:t>
      </w:r>
      <w:r>
        <w:rPr>
          <w:rFonts w:ascii="宋体" w:hAnsi="宋体" w:eastAsia="仿宋_GB2312" w:cs="仿宋_GB2312"/>
          <w:sz w:val="32"/>
          <w:szCs w:val="32"/>
        </w:rPr>
        <w:t>A</w:t>
      </w:r>
      <w:r>
        <w:rPr>
          <w:rFonts w:hint="eastAsia" w:ascii="宋体" w:hAnsi="宋体" w:eastAsia="仿宋_GB2312" w:cs="仿宋_GB2312"/>
          <w:sz w:val="32"/>
          <w:szCs w:val="32"/>
        </w:rPr>
        <w:t>级乡村旅游点，分别给予奖补</w:t>
      </w:r>
      <w:r>
        <w:rPr>
          <w:rFonts w:ascii="宋体" w:hAnsi="宋体" w:cs="宋体"/>
          <w:sz w:val="32"/>
          <w:szCs w:val="32"/>
        </w:rPr>
        <w:t>40</w:t>
      </w:r>
      <w:r>
        <w:rPr>
          <w:rFonts w:hint="eastAsia" w:ascii="宋体" w:hAnsi="宋体" w:eastAsia="仿宋_GB2312" w:cs="仿宋_GB2312"/>
          <w:sz w:val="32"/>
          <w:szCs w:val="32"/>
        </w:rPr>
        <w:t>万、</w:t>
      </w:r>
      <w:r>
        <w:rPr>
          <w:rFonts w:ascii="宋体" w:hAnsi="宋体" w:cs="宋体"/>
          <w:sz w:val="32"/>
          <w:szCs w:val="32"/>
        </w:rPr>
        <w:t>30</w:t>
      </w:r>
      <w:r>
        <w:rPr>
          <w:rFonts w:hint="eastAsia" w:ascii="宋体" w:hAnsi="宋体" w:eastAsia="仿宋_GB2312" w:cs="仿宋_GB2312"/>
          <w:sz w:val="32"/>
          <w:szCs w:val="32"/>
        </w:rPr>
        <w:t>万、</w:t>
      </w:r>
      <w:r>
        <w:rPr>
          <w:rFonts w:ascii="宋体" w:hAnsi="宋体" w:cs="宋体"/>
          <w:sz w:val="32"/>
          <w:szCs w:val="32"/>
        </w:rPr>
        <w:t>20</w:t>
      </w:r>
      <w:r>
        <w:rPr>
          <w:rFonts w:hint="eastAsia" w:ascii="宋体" w:hAnsi="宋体" w:eastAsia="仿宋_GB2312" w:cs="仿宋_GB2312"/>
          <w:sz w:val="32"/>
          <w:szCs w:val="32"/>
        </w:rPr>
        <w:t>万元；旅游风情小镇区本级奖补参</w:t>
      </w:r>
      <w:r>
        <w:rPr>
          <w:rFonts w:hint="eastAsia" w:ascii="宋体" w:hAnsi="宋体" w:eastAsia="仿宋_GB2312" w:cs="仿宋_GB2312"/>
          <w:sz w:val="32"/>
          <w:szCs w:val="32"/>
          <w:shd w:val="clear" w:color="auto" w:fill="FFFFFF"/>
        </w:rPr>
        <w:t>照</w:t>
      </w:r>
      <w:r>
        <w:rPr>
          <w:rFonts w:ascii="宋体" w:hAnsi="宋体" w:cs="宋体"/>
          <w:sz w:val="32"/>
          <w:szCs w:val="32"/>
          <w:shd w:val="clear" w:color="auto" w:fill="FFFFFF"/>
        </w:rPr>
        <w:t>3</w:t>
      </w:r>
      <w:r>
        <w:rPr>
          <w:rFonts w:ascii="宋体" w:hAnsi="宋体" w:eastAsia="仿宋_GB2312" w:cs="仿宋_GB2312"/>
          <w:sz w:val="32"/>
          <w:szCs w:val="32"/>
          <w:shd w:val="clear" w:color="auto" w:fill="FFFFFF"/>
        </w:rPr>
        <w:t>A</w:t>
      </w:r>
      <w:r>
        <w:rPr>
          <w:rFonts w:hint="eastAsia" w:ascii="宋体" w:hAnsi="宋体" w:eastAsia="仿宋_GB2312" w:cs="仿宋_GB2312"/>
          <w:sz w:val="32"/>
          <w:szCs w:val="32"/>
          <w:shd w:val="clear" w:color="auto" w:fill="FFFFFF"/>
        </w:rPr>
        <w:t>级</w:t>
      </w:r>
      <w:r>
        <w:rPr>
          <w:rFonts w:hint="eastAsia" w:ascii="宋体" w:hAnsi="宋体" w:eastAsia="仿宋_GB2312" w:cs="仿宋_GB2312"/>
          <w:sz w:val="32"/>
          <w:szCs w:val="32"/>
        </w:rPr>
        <w:t>乡村旅游点。</w:t>
      </w:r>
      <w:r>
        <w:rPr>
          <w:rFonts w:hint="eastAsia" w:ascii="宋体" w:hAnsi="宋体" w:eastAsia="楷体_GB2312" w:cs="楷体_GB2312"/>
          <w:b w:val="0"/>
          <w:bCs/>
          <w:sz w:val="32"/>
          <w:szCs w:val="32"/>
        </w:rPr>
        <w:t>〔责任单位：区文广新旅局、区农业农村局、区财政局〕</w:t>
      </w:r>
    </w:p>
    <w:p>
      <w:pPr>
        <w:shd w:val="clear" w:color="auto" w:fill="FFFFFF"/>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第二条</w:t>
      </w:r>
      <w:r>
        <w:rPr>
          <w:rFonts w:ascii="宋体" w:hAnsi="宋体" w:eastAsia="仿宋_GB2312" w:cs="仿宋_GB2312"/>
          <w:sz w:val="32"/>
          <w:szCs w:val="32"/>
        </w:rPr>
        <w:t xml:space="preserve">  </w:t>
      </w:r>
      <w:r>
        <w:rPr>
          <w:rFonts w:hint="eastAsia" w:ascii="宋体" w:hAnsi="宋体" w:eastAsia="仿宋_GB2312" w:cs="仿宋_GB2312"/>
          <w:sz w:val="32"/>
          <w:szCs w:val="32"/>
        </w:rPr>
        <w:t>对新获得以下等级评定的旅游饭店（民宿、旅行社）：</w:t>
      </w:r>
    </w:p>
    <w:p>
      <w:pPr>
        <w:shd w:val="clear" w:color="auto" w:fill="FFFFFF"/>
        <w:spacing w:line="560" w:lineRule="exact"/>
        <w:ind w:firstLine="640" w:firstLineChars="200"/>
        <w:rPr>
          <w:rFonts w:ascii="宋体" w:hAnsi="宋体" w:eastAsia="仿宋_GB2312" w:cs="仿宋_GB2312"/>
          <w:b w:val="0"/>
          <w:bCs/>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五星级、四星级、三星级旅游饭店，分别给予奖</w:t>
      </w:r>
      <w:r>
        <w:rPr>
          <w:rFonts w:hint="eastAsia" w:ascii="宋体" w:hAnsi="宋体" w:eastAsia="仿宋_GB2312" w:cs="仿宋_GB2312"/>
          <w:spacing w:val="-20"/>
          <w:sz w:val="32"/>
          <w:szCs w:val="32"/>
        </w:rPr>
        <w:t>补</w:t>
      </w:r>
      <w:r>
        <w:rPr>
          <w:rFonts w:ascii="宋体" w:hAnsi="宋体" w:cs="宋体"/>
          <w:sz w:val="32"/>
          <w:szCs w:val="32"/>
        </w:rPr>
        <w:t>150</w:t>
      </w:r>
      <w:r>
        <w:rPr>
          <w:rFonts w:hint="eastAsia" w:ascii="宋体" w:hAnsi="宋体" w:eastAsia="仿宋_GB2312" w:cs="仿宋_GB2312"/>
          <w:sz w:val="32"/>
          <w:szCs w:val="32"/>
        </w:rPr>
        <w:t>万、</w:t>
      </w:r>
      <w:r>
        <w:rPr>
          <w:rFonts w:ascii="宋体" w:hAnsi="宋体" w:cs="宋体"/>
          <w:sz w:val="32"/>
          <w:szCs w:val="32"/>
        </w:rPr>
        <w:t>80</w:t>
      </w:r>
      <w:r>
        <w:rPr>
          <w:rFonts w:hint="eastAsia" w:ascii="宋体" w:hAnsi="宋体" w:eastAsia="仿宋_GB2312" w:cs="仿宋_GB2312"/>
          <w:sz w:val="32"/>
          <w:szCs w:val="32"/>
        </w:rPr>
        <w:t>万、</w:t>
      </w:r>
      <w:r>
        <w:rPr>
          <w:rFonts w:ascii="宋体" w:hAnsi="宋体" w:cs="宋体"/>
          <w:sz w:val="32"/>
          <w:szCs w:val="32"/>
        </w:rPr>
        <w:t>20</w:t>
      </w:r>
      <w:r>
        <w:rPr>
          <w:rFonts w:hint="eastAsia" w:ascii="宋体" w:hAnsi="宋体" w:eastAsia="仿宋_GB2312" w:cs="仿宋_GB2312"/>
          <w:sz w:val="32"/>
          <w:szCs w:val="32"/>
        </w:rPr>
        <w:t>万元；金叶级、银叶级绿色旅游饭店，分别给予奖补</w:t>
      </w:r>
      <w:r>
        <w:rPr>
          <w:rFonts w:ascii="宋体" w:hAnsi="宋体" w:cs="宋体"/>
          <w:spacing w:val="-20"/>
          <w:sz w:val="32"/>
          <w:szCs w:val="32"/>
        </w:rPr>
        <w:t>5</w:t>
      </w:r>
      <w:r>
        <w:rPr>
          <w:rFonts w:hint="eastAsia" w:ascii="宋体" w:hAnsi="宋体" w:eastAsia="仿宋_GB2312" w:cs="仿宋_GB2312"/>
          <w:sz w:val="32"/>
          <w:szCs w:val="32"/>
        </w:rPr>
        <w:t>万、</w:t>
      </w:r>
      <w:r>
        <w:rPr>
          <w:rFonts w:ascii="宋体" w:hAnsi="宋体" w:cs="宋体"/>
          <w:sz w:val="32"/>
          <w:szCs w:val="32"/>
        </w:rPr>
        <w:t>3</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〔责任单位：区文广新旅局、区商务局、区市场监督管理局、区卫健委、区财政局〕</w:t>
      </w:r>
    </w:p>
    <w:p>
      <w:pPr>
        <w:shd w:val="clear" w:color="auto" w:fill="FFFFFF"/>
        <w:spacing w:line="560" w:lineRule="exact"/>
        <w:ind w:firstLine="640" w:firstLineChars="200"/>
        <w:rPr>
          <w:rFonts w:ascii="宋体" w:hAnsi="宋体" w:eastAsia="仿宋_GB2312" w:cs="仿宋_GB2312"/>
          <w:b w:val="0"/>
          <w:bCs/>
          <w:sz w:val="32"/>
          <w:szCs w:val="32"/>
        </w:rPr>
      </w:pPr>
      <w:r>
        <w:rPr>
          <w:rFonts w:ascii="宋体" w:hAnsi="宋体" w:eastAsia="楷体_GB2312" w:cs="楷体_GB2312"/>
          <w:sz w:val="32"/>
          <w:szCs w:val="32"/>
        </w:rPr>
        <w:t>2.</w:t>
      </w:r>
      <w:r>
        <w:rPr>
          <w:rFonts w:hint="eastAsia" w:ascii="宋体" w:hAnsi="宋体" w:eastAsia="仿宋_GB2312" w:cs="仿宋_GB2312"/>
          <w:sz w:val="32"/>
          <w:szCs w:val="32"/>
        </w:rPr>
        <w:t>五星级、四星级、三星级民宿，分别给予奖补</w:t>
      </w:r>
      <w:r>
        <w:rPr>
          <w:rFonts w:ascii="宋体" w:hAnsi="宋体" w:cs="宋体"/>
          <w:spacing w:val="-20"/>
          <w:sz w:val="32"/>
          <w:szCs w:val="32"/>
        </w:rPr>
        <w:t>4</w:t>
      </w:r>
      <w:r>
        <w:rPr>
          <w:rFonts w:hint="eastAsia" w:ascii="宋体" w:hAnsi="宋体" w:eastAsia="仿宋_GB2312" w:cs="仿宋_GB2312"/>
          <w:sz w:val="32"/>
          <w:szCs w:val="32"/>
        </w:rPr>
        <w:t>万、</w:t>
      </w:r>
      <w:r>
        <w:rPr>
          <w:rFonts w:ascii="宋体" w:hAnsi="宋体" w:cs="宋体"/>
          <w:sz w:val="32"/>
          <w:szCs w:val="32"/>
        </w:rPr>
        <w:t>3</w:t>
      </w:r>
      <w:r>
        <w:rPr>
          <w:rFonts w:hint="eastAsia" w:ascii="宋体" w:hAnsi="宋体" w:eastAsia="仿宋_GB2312" w:cs="仿宋_GB2312"/>
          <w:sz w:val="32"/>
          <w:szCs w:val="32"/>
        </w:rPr>
        <w:t>万、</w:t>
      </w:r>
      <w:r>
        <w:rPr>
          <w:rFonts w:ascii="宋体" w:hAnsi="宋体" w:cs="宋体"/>
          <w:sz w:val="32"/>
          <w:szCs w:val="32"/>
        </w:rPr>
        <w:t>2</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hd w:val="clear" w:color="auto" w:fill="FFFFFF"/>
        <w:spacing w:line="560" w:lineRule="exact"/>
        <w:ind w:firstLine="640" w:firstLineChars="200"/>
        <w:rPr>
          <w:rFonts w:ascii="宋体" w:hAnsi="宋体" w:eastAsia="仿宋_GB2312" w:cs="仿宋_GB2312"/>
          <w:b w:val="0"/>
          <w:bCs/>
          <w:sz w:val="32"/>
          <w:szCs w:val="32"/>
        </w:rPr>
      </w:pPr>
      <w:r>
        <w:rPr>
          <w:rFonts w:ascii="宋体" w:hAnsi="宋体" w:eastAsia="楷体_GB2312" w:cs="楷体_GB2312"/>
          <w:b w:val="0"/>
          <w:bCs/>
          <w:sz w:val="32"/>
          <w:szCs w:val="32"/>
        </w:rPr>
        <w:t>3.</w:t>
      </w:r>
      <w:r>
        <w:rPr>
          <w:rFonts w:hint="eastAsia" w:ascii="宋体" w:hAnsi="宋体" w:eastAsia="仿宋_GB2312" w:cs="仿宋_GB2312"/>
          <w:b w:val="0"/>
          <w:bCs/>
          <w:sz w:val="32"/>
          <w:szCs w:val="32"/>
        </w:rPr>
        <w:t>五星级、四星级、三星级旅行社，分别给予奖补</w:t>
      </w:r>
      <w:r>
        <w:rPr>
          <w:rFonts w:ascii="宋体" w:hAnsi="宋体" w:cs="宋体"/>
          <w:sz w:val="32"/>
          <w:szCs w:val="32"/>
        </w:rPr>
        <w:t>10</w:t>
      </w:r>
      <w:r>
        <w:rPr>
          <w:rFonts w:hint="eastAsia" w:ascii="宋体" w:hAnsi="宋体" w:eastAsia="仿宋_GB2312" w:cs="仿宋_GB2312"/>
          <w:sz w:val="32"/>
          <w:szCs w:val="32"/>
        </w:rPr>
        <w:t>万、</w:t>
      </w:r>
      <w:r>
        <w:rPr>
          <w:rFonts w:ascii="宋体" w:hAnsi="宋体" w:cs="宋体"/>
          <w:sz w:val="32"/>
          <w:szCs w:val="32"/>
        </w:rPr>
        <w:t>5</w:t>
      </w:r>
      <w:r>
        <w:rPr>
          <w:rFonts w:hint="eastAsia" w:ascii="宋体" w:hAnsi="宋体" w:eastAsia="仿宋_GB2312" w:cs="仿宋_GB2312"/>
          <w:sz w:val="32"/>
          <w:szCs w:val="32"/>
        </w:rPr>
        <w:t>万、</w:t>
      </w:r>
      <w:r>
        <w:rPr>
          <w:rFonts w:ascii="宋体" w:hAnsi="宋体" w:cs="宋体"/>
          <w:sz w:val="32"/>
          <w:szCs w:val="32"/>
        </w:rPr>
        <w:t>4</w:t>
      </w:r>
      <w:r>
        <w:rPr>
          <w:rFonts w:hint="eastAsia" w:ascii="宋体" w:hAnsi="宋体" w:eastAsia="仿宋_GB2312" w:cs="仿宋_GB2312"/>
          <w:sz w:val="32"/>
          <w:szCs w:val="32"/>
        </w:rPr>
        <w:t>万元；全国“百强”旅行社、省内“十强”旅行社，分别给予奖补</w:t>
      </w:r>
      <w:r>
        <w:rPr>
          <w:rFonts w:ascii="宋体" w:hAnsi="宋体" w:cs="宋体"/>
          <w:sz w:val="32"/>
          <w:szCs w:val="32"/>
        </w:rPr>
        <w:t>25</w:t>
      </w:r>
      <w:r>
        <w:rPr>
          <w:rFonts w:hint="eastAsia" w:ascii="宋体" w:hAnsi="宋体" w:eastAsia="仿宋_GB2312" w:cs="仿宋_GB2312"/>
          <w:sz w:val="32"/>
          <w:szCs w:val="32"/>
        </w:rPr>
        <w:t>万、</w:t>
      </w:r>
      <w:r>
        <w:rPr>
          <w:rFonts w:ascii="宋体" w:hAnsi="宋体" w:cs="宋体"/>
          <w:sz w:val="32"/>
          <w:szCs w:val="32"/>
        </w:rPr>
        <w:t>1</w:t>
      </w:r>
      <w:r>
        <w:rPr>
          <w:rFonts w:ascii="宋体" w:hAnsi="宋体" w:cs="宋体"/>
          <w:spacing w:val="-20"/>
          <w:sz w:val="32"/>
          <w:szCs w:val="32"/>
        </w:rPr>
        <w:t>5</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hd w:val="clear" w:color="auto" w:fill="FFFFFF"/>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第三条</w:t>
      </w:r>
      <w:r>
        <w:rPr>
          <w:rFonts w:ascii="宋体" w:hAnsi="宋体" w:eastAsia="仿宋_GB2312" w:cs="仿宋_GB2312"/>
          <w:sz w:val="32"/>
          <w:szCs w:val="32"/>
        </w:rPr>
        <w:t xml:space="preserve">  </w:t>
      </w:r>
      <w:r>
        <w:rPr>
          <w:rFonts w:hint="eastAsia" w:ascii="宋体" w:hAnsi="宋体" w:eastAsia="仿宋_GB2312" w:cs="仿宋_GB2312"/>
          <w:sz w:val="32"/>
          <w:szCs w:val="32"/>
        </w:rPr>
        <w:t>对获得等级评定的，在市级奖补基础上，再分别给予一次性奖补；同一申报主体在同一年度内获得多个品牌评定的，按最高等级的品牌给予奖补；</w:t>
      </w:r>
      <w:r>
        <w:rPr>
          <w:rFonts w:hint="eastAsia" w:ascii="宋体" w:hAnsi="宋体" w:eastAsia="仿宋_GB2312" w:cs="仿宋_GB2312"/>
          <w:sz w:val="32"/>
          <w:szCs w:val="32"/>
          <w:shd w:val="clear" w:color="auto" w:fill="FFFFFF"/>
        </w:rPr>
        <w:t>涉及品牌等级晋级的，按相应等级差额部分给予奖补</w:t>
      </w:r>
      <w:r>
        <w:rPr>
          <w:rFonts w:hint="eastAsia" w:ascii="宋体" w:hAnsi="宋体" w:eastAsia="仿宋_GB2312" w:cs="仿宋_GB2312"/>
          <w:sz w:val="32"/>
          <w:szCs w:val="32"/>
        </w:rPr>
        <w:t>。</w:t>
      </w:r>
    </w:p>
    <w:p>
      <w:pPr>
        <w:spacing w:line="560" w:lineRule="exact"/>
        <w:jc w:val="center"/>
        <w:rPr>
          <w:rFonts w:ascii="宋体" w:hAnsi="宋体" w:eastAsia="黑体" w:cs="黑体"/>
          <w:sz w:val="32"/>
          <w:szCs w:val="32"/>
        </w:rPr>
      </w:pPr>
    </w:p>
    <w:p>
      <w:pPr>
        <w:jc w:val="center"/>
        <w:rPr>
          <w:rFonts w:ascii="宋体" w:hAnsi="宋体" w:eastAsia="黑体"/>
          <w:sz w:val="32"/>
          <w:szCs w:val="32"/>
        </w:rPr>
      </w:pPr>
      <w:r>
        <w:rPr>
          <w:rFonts w:hint="eastAsia" w:ascii="宋体" w:hAnsi="宋体" w:eastAsia="黑体"/>
          <w:sz w:val="32"/>
          <w:szCs w:val="32"/>
        </w:rPr>
        <w:t>第二章</w:t>
      </w:r>
      <w:r>
        <w:rPr>
          <w:rFonts w:ascii="宋体" w:hAnsi="宋体" w:eastAsia="黑体"/>
          <w:sz w:val="32"/>
          <w:szCs w:val="32"/>
        </w:rPr>
        <w:t xml:space="preserve">  </w:t>
      </w:r>
      <w:r>
        <w:rPr>
          <w:rFonts w:hint="eastAsia" w:ascii="宋体" w:hAnsi="宋体" w:eastAsia="黑体"/>
          <w:sz w:val="32"/>
          <w:szCs w:val="32"/>
        </w:rPr>
        <w:t>旅游市场营销奖补</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 xml:space="preserve">第四条 </w:t>
      </w:r>
      <w:r>
        <w:rPr>
          <w:rFonts w:ascii="宋体" w:hAnsi="宋体" w:eastAsia="仿宋_GB2312" w:cs="仿宋_GB2312"/>
          <w:sz w:val="32"/>
          <w:szCs w:val="32"/>
        </w:rPr>
        <w:t xml:space="preserve"> </w:t>
      </w:r>
      <w:r>
        <w:rPr>
          <w:rFonts w:hint="eastAsia" w:ascii="宋体" w:hAnsi="宋体" w:eastAsia="仿宋_GB2312" w:cs="仿宋_GB2312"/>
          <w:sz w:val="32"/>
          <w:szCs w:val="32"/>
        </w:rPr>
        <w:t>旅行社年度内组织来章贡区旅游，住宿</w:t>
      </w:r>
      <w:r>
        <w:rPr>
          <w:rFonts w:ascii="宋体" w:hAnsi="宋体" w:cs="宋体"/>
          <w:sz w:val="32"/>
          <w:szCs w:val="32"/>
        </w:rPr>
        <w:t>1</w:t>
      </w:r>
      <w:r>
        <w:rPr>
          <w:rFonts w:hint="eastAsia" w:ascii="宋体" w:hAnsi="宋体" w:eastAsia="仿宋_GB2312" w:cs="仿宋_GB2312"/>
          <w:sz w:val="32"/>
          <w:szCs w:val="32"/>
        </w:rPr>
        <w:t>晚及以上，并游览</w:t>
      </w:r>
      <w:r>
        <w:rPr>
          <w:rFonts w:ascii="宋体" w:hAnsi="宋体" w:cs="宋体"/>
          <w:sz w:val="32"/>
          <w:szCs w:val="32"/>
        </w:rPr>
        <w:t>2</w:t>
      </w:r>
      <w:r>
        <w:rPr>
          <w:rFonts w:hint="eastAsia" w:ascii="宋体" w:hAnsi="宋体" w:eastAsia="仿宋_GB2312" w:cs="仿宋_GB2312"/>
          <w:sz w:val="32"/>
          <w:szCs w:val="32"/>
        </w:rPr>
        <w:t>个及以上章贡区区域内的收费旅游景区、点（含市本级），有效游客累计达</w:t>
      </w:r>
      <w:r>
        <w:rPr>
          <w:rFonts w:ascii="宋体" w:hAnsi="宋体" w:cs="宋体"/>
          <w:sz w:val="32"/>
          <w:szCs w:val="32"/>
        </w:rPr>
        <w:t>2000</w:t>
      </w:r>
      <w:r>
        <w:rPr>
          <w:rFonts w:ascii="宋体" w:hAnsi="宋体" w:eastAsia="仿宋_GB2312" w:cs="仿宋_GB2312"/>
          <w:sz w:val="32"/>
          <w:szCs w:val="32"/>
        </w:rPr>
        <w:t>-</w:t>
      </w:r>
      <w:r>
        <w:rPr>
          <w:rFonts w:ascii="宋体" w:hAnsi="宋体" w:cs="宋体"/>
          <w:sz w:val="32"/>
          <w:szCs w:val="32"/>
        </w:rPr>
        <w:t>2999</w:t>
      </w:r>
      <w:r>
        <w:rPr>
          <w:rFonts w:hint="eastAsia" w:ascii="宋体" w:hAnsi="宋体" w:eastAsia="仿宋_GB2312" w:cs="仿宋_GB2312"/>
          <w:sz w:val="32"/>
          <w:szCs w:val="32"/>
        </w:rPr>
        <w:t>人的，奖补</w:t>
      </w:r>
      <w:r>
        <w:rPr>
          <w:rFonts w:ascii="宋体" w:hAnsi="宋体" w:cs="宋体"/>
          <w:sz w:val="32"/>
          <w:szCs w:val="32"/>
        </w:rPr>
        <w:t>12</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人；累计达</w:t>
      </w:r>
      <w:r>
        <w:rPr>
          <w:rFonts w:ascii="宋体" w:hAnsi="宋体" w:cs="宋体"/>
          <w:sz w:val="32"/>
          <w:szCs w:val="32"/>
        </w:rPr>
        <w:t>3000</w:t>
      </w:r>
      <w:r>
        <w:rPr>
          <w:rFonts w:ascii="宋体" w:hAnsi="宋体" w:eastAsia="仿宋_GB2312" w:cs="仿宋_GB2312"/>
          <w:sz w:val="32"/>
          <w:szCs w:val="32"/>
        </w:rPr>
        <w:t>-</w:t>
      </w:r>
      <w:r>
        <w:rPr>
          <w:rFonts w:ascii="宋体" w:hAnsi="宋体" w:cs="宋体"/>
          <w:sz w:val="32"/>
          <w:szCs w:val="32"/>
        </w:rPr>
        <w:t>4999</w:t>
      </w:r>
      <w:r>
        <w:rPr>
          <w:rFonts w:hint="eastAsia" w:ascii="宋体" w:hAnsi="宋体" w:eastAsia="仿宋_GB2312" w:cs="仿宋_GB2312"/>
          <w:sz w:val="32"/>
          <w:szCs w:val="32"/>
        </w:rPr>
        <w:t>人的，奖补</w:t>
      </w:r>
      <w:r>
        <w:rPr>
          <w:rFonts w:ascii="宋体" w:hAnsi="宋体" w:cs="宋体"/>
          <w:sz w:val="32"/>
          <w:szCs w:val="32"/>
        </w:rPr>
        <w:t>15</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人；累计达</w:t>
      </w:r>
      <w:r>
        <w:rPr>
          <w:rFonts w:ascii="宋体" w:hAnsi="宋体" w:cs="宋体"/>
          <w:sz w:val="32"/>
          <w:szCs w:val="32"/>
        </w:rPr>
        <w:t>5000</w:t>
      </w:r>
      <w:r>
        <w:rPr>
          <w:rFonts w:hint="eastAsia" w:ascii="宋体" w:hAnsi="宋体" w:eastAsia="仿宋_GB2312" w:cs="仿宋_GB2312"/>
          <w:sz w:val="32"/>
          <w:szCs w:val="32"/>
        </w:rPr>
        <w:t>人以上的，奖补</w:t>
      </w:r>
      <w:r>
        <w:rPr>
          <w:rFonts w:ascii="宋体" w:hAnsi="宋体" w:cs="宋体"/>
          <w:sz w:val="32"/>
          <w:szCs w:val="32"/>
        </w:rPr>
        <w:t>18</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人（有效游客数以区文广新旅局核实的景点门票数量、住宿天数等统计数据及区财政最终核算的数据为准，下同）。</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第五条</w:t>
      </w:r>
      <w:r>
        <w:rPr>
          <w:rFonts w:ascii="宋体" w:hAnsi="宋体" w:eastAsia="仿宋_GB2312" w:cs="仿宋_GB2312"/>
          <w:sz w:val="32"/>
          <w:szCs w:val="32"/>
        </w:rPr>
        <w:t xml:space="preserve">  </w:t>
      </w:r>
      <w:r>
        <w:rPr>
          <w:rFonts w:hint="eastAsia" w:ascii="宋体" w:hAnsi="宋体" w:eastAsia="仿宋_GB2312" w:cs="仿宋_GB2312"/>
          <w:sz w:val="32"/>
          <w:szCs w:val="32"/>
        </w:rPr>
        <w:t>旅行社一次性组织有效游客</w:t>
      </w:r>
      <w:r>
        <w:rPr>
          <w:rFonts w:ascii="宋体" w:hAnsi="宋体" w:cs="宋体"/>
          <w:sz w:val="32"/>
          <w:szCs w:val="32"/>
        </w:rPr>
        <w:t>300</w:t>
      </w:r>
      <w:r>
        <w:rPr>
          <w:rFonts w:hint="eastAsia" w:ascii="宋体" w:hAnsi="宋体" w:eastAsia="仿宋_GB2312" w:cs="仿宋_GB2312"/>
          <w:sz w:val="32"/>
          <w:szCs w:val="32"/>
        </w:rPr>
        <w:t>人及以上，从市外乘旅游专列或包列车车厢前往章贡区旅游，游览</w:t>
      </w:r>
      <w:r>
        <w:rPr>
          <w:rFonts w:ascii="宋体" w:hAnsi="宋体" w:cs="宋体"/>
          <w:sz w:val="32"/>
          <w:szCs w:val="32"/>
        </w:rPr>
        <w:t>2</w:t>
      </w:r>
      <w:r>
        <w:rPr>
          <w:rFonts w:hint="eastAsia" w:ascii="宋体" w:hAnsi="宋体" w:eastAsia="仿宋_GB2312" w:cs="仿宋_GB2312"/>
          <w:sz w:val="32"/>
          <w:szCs w:val="32"/>
        </w:rPr>
        <w:t>个及以上章贡区区域内的收费旅游景区、点（含市本级），住宿</w:t>
      </w:r>
      <w:r>
        <w:rPr>
          <w:rFonts w:ascii="宋体" w:hAnsi="宋体" w:eastAsia="仿宋_GB2312" w:cs="仿宋_GB2312"/>
          <w:sz w:val="32"/>
          <w:szCs w:val="32"/>
        </w:rPr>
        <w:t>1</w:t>
      </w:r>
      <w:r>
        <w:rPr>
          <w:rFonts w:hint="eastAsia" w:ascii="宋体" w:hAnsi="宋体" w:eastAsia="仿宋_GB2312" w:cs="仿宋_GB2312"/>
          <w:sz w:val="32"/>
          <w:szCs w:val="32"/>
        </w:rPr>
        <w:t>晚的，按购票人数给予营销补贴</w:t>
      </w:r>
      <w:r>
        <w:rPr>
          <w:rFonts w:ascii="宋体" w:hAnsi="宋体" w:cs="宋体"/>
          <w:sz w:val="32"/>
          <w:szCs w:val="32"/>
        </w:rPr>
        <w:t>20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w:t>
      </w:r>
      <w:r>
        <w:rPr>
          <w:rFonts w:ascii="宋体" w:hAnsi="宋体" w:eastAsia="仿宋_GB2312" w:cs="仿宋_GB2312"/>
          <w:sz w:val="32"/>
          <w:szCs w:val="32"/>
        </w:rPr>
        <w:t>/</w:t>
      </w:r>
      <w:r>
        <w:rPr>
          <w:rFonts w:hint="eastAsia" w:ascii="宋体" w:hAnsi="宋体" w:eastAsia="仿宋_GB2312" w:cs="仿宋_GB2312"/>
          <w:sz w:val="32"/>
          <w:szCs w:val="32"/>
        </w:rPr>
        <w:t>次；住宿</w:t>
      </w:r>
      <w:r>
        <w:rPr>
          <w:rFonts w:ascii="宋体" w:hAnsi="宋体" w:cs="宋体"/>
          <w:sz w:val="32"/>
          <w:szCs w:val="32"/>
        </w:rPr>
        <w:t>2</w:t>
      </w:r>
      <w:r>
        <w:rPr>
          <w:rFonts w:hint="eastAsia" w:ascii="宋体" w:hAnsi="宋体" w:eastAsia="仿宋_GB2312" w:cs="仿宋_GB2312"/>
          <w:sz w:val="32"/>
          <w:szCs w:val="32"/>
        </w:rPr>
        <w:t>晚的，按购票人数给予营销补贴</w:t>
      </w:r>
      <w:r>
        <w:rPr>
          <w:rFonts w:ascii="宋体" w:hAnsi="宋体" w:cs="宋体"/>
          <w:sz w:val="32"/>
          <w:szCs w:val="32"/>
        </w:rPr>
        <w:t>40</w:t>
      </w:r>
      <w:r>
        <w:rPr>
          <w:rFonts w:hint="eastAsia" w:ascii="宋体" w:hAnsi="宋体" w:cs="宋体"/>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w:t>
      </w:r>
      <w:r>
        <w:rPr>
          <w:rFonts w:ascii="宋体" w:hAnsi="宋体" w:eastAsia="仿宋_GB2312" w:cs="仿宋_GB2312"/>
          <w:sz w:val="32"/>
          <w:szCs w:val="32"/>
        </w:rPr>
        <w:t>/</w:t>
      </w:r>
      <w:r>
        <w:rPr>
          <w:rFonts w:hint="eastAsia" w:ascii="宋体" w:hAnsi="宋体" w:eastAsia="仿宋_GB2312" w:cs="仿宋_GB2312"/>
          <w:sz w:val="32"/>
          <w:szCs w:val="32"/>
        </w:rPr>
        <w:t>次。旅行社一次性组织有效游客</w:t>
      </w:r>
      <w:r>
        <w:rPr>
          <w:rFonts w:ascii="宋体" w:hAnsi="宋体" w:cs="宋体"/>
          <w:sz w:val="32"/>
          <w:szCs w:val="32"/>
        </w:rPr>
        <w:t>80</w:t>
      </w:r>
      <w:r>
        <w:rPr>
          <w:rFonts w:hint="eastAsia" w:ascii="宋体" w:hAnsi="宋体" w:eastAsia="仿宋_GB2312" w:cs="仿宋_GB2312"/>
          <w:sz w:val="32"/>
          <w:szCs w:val="32"/>
        </w:rPr>
        <w:t>人及以上，从市外乘旅游包机往返章贡区旅游，游览</w:t>
      </w:r>
      <w:r>
        <w:rPr>
          <w:rFonts w:ascii="宋体" w:hAnsi="宋体" w:cs="宋体"/>
          <w:sz w:val="32"/>
          <w:szCs w:val="32"/>
        </w:rPr>
        <w:t>2</w:t>
      </w:r>
      <w:r>
        <w:rPr>
          <w:rFonts w:hint="eastAsia" w:ascii="宋体" w:hAnsi="宋体" w:eastAsia="仿宋_GB2312" w:cs="仿宋_GB2312"/>
          <w:sz w:val="32"/>
          <w:szCs w:val="32"/>
        </w:rPr>
        <w:t>个及以上章贡区区域内的收费旅游景区、点（含市本级），住宿</w:t>
      </w:r>
      <w:r>
        <w:rPr>
          <w:rFonts w:ascii="宋体" w:hAnsi="宋体" w:eastAsia="仿宋_GB2312" w:cs="仿宋_GB2312"/>
          <w:sz w:val="32"/>
          <w:szCs w:val="32"/>
        </w:rPr>
        <w:t>1</w:t>
      </w:r>
      <w:r>
        <w:rPr>
          <w:rFonts w:hint="eastAsia" w:ascii="宋体" w:hAnsi="宋体" w:eastAsia="仿宋_GB2312" w:cs="仿宋_GB2312"/>
          <w:sz w:val="32"/>
          <w:szCs w:val="32"/>
        </w:rPr>
        <w:t>晚的，按购票人数给予营销补贴</w:t>
      </w:r>
      <w:r>
        <w:rPr>
          <w:rFonts w:ascii="宋体" w:hAnsi="宋体" w:cs="宋体"/>
          <w:sz w:val="32"/>
          <w:szCs w:val="32"/>
        </w:rPr>
        <w:t>35</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w:t>
      </w:r>
      <w:r>
        <w:rPr>
          <w:rFonts w:ascii="宋体" w:hAnsi="宋体" w:eastAsia="仿宋_GB2312" w:cs="仿宋_GB2312"/>
          <w:sz w:val="32"/>
          <w:szCs w:val="32"/>
        </w:rPr>
        <w:t>/</w:t>
      </w:r>
      <w:r>
        <w:rPr>
          <w:rFonts w:hint="eastAsia" w:ascii="宋体" w:hAnsi="宋体" w:eastAsia="仿宋_GB2312" w:cs="仿宋_GB2312"/>
          <w:sz w:val="32"/>
          <w:szCs w:val="32"/>
        </w:rPr>
        <w:t>次；住宿</w:t>
      </w:r>
      <w:r>
        <w:rPr>
          <w:rFonts w:ascii="宋体" w:hAnsi="宋体" w:cs="宋体"/>
          <w:sz w:val="32"/>
          <w:szCs w:val="32"/>
        </w:rPr>
        <w:t>2</w:t>
      </w:r>
      <w:r>
        <w:rPr>
          <w:rFonts w:hint="eastAsia" w:ascii="宋体" w:hAnsi="宋体" w:eastAsia="仿宋_GB2312" w:cs="仿宋_GB2312"/>
          <w:sz w:val="32"/>
          <w:szCs w:val="32"/>
        </w:rPr>
        <w:t>晚，按购票人数给予营销补贴</w:t>
      </w:r>
      <w:r>
        <w:rPr>
          <w:rFonts w:ascii="宋体" w:hAnsi="宋体" w:cs="宋体"/>
          <w:sz w:val="32"/>
          <w:szCs w:val="32"/>
        </w:rPr>
        <w:t>45</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w:t>
      </w:r>
      <w:r>
        <w:rPr>
          <w:rFonts w:ascii="宋体" w:hAnsi="宋体" w:eastAsia="仿宋_GB2312" w:cs="仿宋_GB2312"/>
          <w:sz w:val="32"/>
          <w:szCs w:val="32"/>
        </w:rPr>
        <w:t>/</w:t>
      </w:r>
      <w:r>
        <w:rPr>
          <w:rFonts w:hint="eastAsia" w:ascii="宋体" w:hAnsi="宋体" w:eastAsia="仿宋_GB2312" w:cs="仿宋_GB2312"/>
          <w:sz w:val="32"/>
          <w:szCs w:val="32"/>
        </w:rPr>
        <w:t>次。</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_GB2312" w:cs="楷体_GB2312"/>
          <w:b w:val="0"/>
          <w:bCs/>
          <w:sz w:val="32"/>
          <w:szCs w:val="32"/>
        </w:rPr>
      </w:pPr>
      <w:r>
        <w:rPr>
          <w:rFonts w:hint="eastAsia" w:ascii="宋体" w:hAnsi="宋体" w:eastAsia="黑体" w:cs="黑体"/>
          <w:b w:val="0"/>
          <w:bCs w:val="0"/>
          <w:sz w:val="32"/>
          <w:szCs w:val="32"/>
        </w:rPr>
        <w:t>第六条</w:t>
      </w:r>
      <w:r>
        <w:rPr>
          <w:rFonts w:ascii="宋体" w:hAnsi="宋体" w:eastAsia="仿宋_GB2312" w:cs="仿宋_GB2312"/>
          <w:sz w:val="32"/>
          <w:szCs w:val="32"/>
        </w:rPr>
        <w:t xml:space="preserve">  </w:t>
      </w:r>
      <w:r>
        <w:rPr>
          <w:rFonts w:hint="eastAsia" w:ascii="宋体" w:hAnsi="宋体" w:eastAsia="仿宋_GB2312" w:cs="仿宋_GB2312"/>
          <w:sz w:val="32"/>
          <w:szCs w:val="32"/>
        </w:rPr>
        <w:t>每年确定若干个客源地城市，采购若干家旅行社合作，对中标合作旅行社完成引客基数（根据客源地另行制定）的进行奖补，最高奖补</w:t>
      </w:r>
      <w:r>
        <w:rPr>
          <w:rFonts w:ascii="宋体" w:hAnsi="宋体" w:cs="宋体"/>
          <w:sz w:val="32"/>
          <w:szCs w:val="32"/>
        </w:rPr>
        <w:t>100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rPr>
          <w:rFonts w:ascii="宋体" w:hAnsi="宋体" w:eastAsia="楷体_GB2312" w:cs="楷体_GB2312"/>
          <w:b/>
          <w:sz w:val="32"/>
          <w:szCs w:val="32"/>
        </w:rPr>
      </w:pPr>
      <w:r>
        <w:rPr>
          <w:rFonts w:hint="eastAsia" w:ascii="宋体" w:hAnsi="宋体" w:eastAsia="黑体" w:cs="黑体"/>
          <w:b w:val="0"/>
          <w:bCs w:val="0"/>
          <w:sz w:val="32"/>
          <w:szCs w:val="32"/>
        </w:rPr>
        <w:t>第七条</w:t>
      </w:r>
      <w:r>
        <w:rPr>
          <w:rFonts w:ascii="宋体" w:hAnsi="宋体" w:eastAsia="楷体_GB2312" w:cs="楷体_GB2312"/>
          <w:b/>
          <w:sz w:val="32"/>
          <w:szCs w:val="32"/>
        </w:rPr>
        <w:t xml:space="preserve">  </w:t>
      </w:r>
      <w:r>
        <w:rPr>
          <w:rFonts w:hint="eastAsia" w:ascii="宋体" w:hAnsi="宋体" w:eastAsia="楷体_GB2312" w:cs="楷体_GB2312"/>
          <w:b/>
          <w:sz w:val="32"/>
          <w:szCs w:val="32"/>
        </w:rPr>
        <w:t>各旅行社可根据实际营销成果，申报第四、五、六条任一奖补，但不得重复享受。</w:t>
      </w:r>
    </w:p>
    <w:p>
      <w:pPr>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第八条</w:t>
      </w:r>
      <w:r>
        <w:rPr>
          <w:rFonts w:ascii="宋体" w:hAnsi="宋体" w:eastAsia="仿宋_GB2312" w:cs="仿宋_GB2312"/>
          <w:sz w:val="32"/>
          <w:szCs w:val="32"/>
        </w:rPr>
        <w:t xml:space="preserve">  </w:t>
      </w:r>
      <w:r>
        <w:rPr>
          <w:rFonts w:hint="eastAsia" w:ascii="宋体" w:hAnsi="宋体" w:eastAsia="仿宋_GB2312" w:cs="仿宋_GB2312"/>
          <w:sz w:val="32"/>
          <w:szCs w:val="32"/>
        </w:rPr>
        <w:t>对在全国有影响力，客源量大，有意愿长期合作，年度组织来章贡区有效游客超过</w:t>
      </w:r>
      <w:r>
        <w:rPr>
          <w:rFonts w:ascii="宋体" w:hAnsi="宋体" w:cs="宋体"/>
          <w:sz w:val="32"/>
          <w:szCs w:val="32"/>
        </w:rPr>
        <w:t>50000</w:t>
      </w:r>
      <w:r>
        <w:rPr>
          <w:rFonts w:hint="eastAsia" w:ascii="宋体" w:hAnsi="宋体" w:eastAsia="仿宋_GB2312" w:cs="仿宋_GB2312"/>
          <w:sz w:val="32"/>
          <w:szCs w:val="32"/>
        </w:rPr>
        <w:t>人次的优质旅行社，授予“章贡区年度旅游产业发展特别贡献奖”，给予奖补</w:t>
      </w:r>
      <w:r>
        <w:rPr>
          <w:rFonts w:ascii="宋体" w:hAnsi="宋体" w:cs="宋体"/>
          <w:sz w:val="32"/>
          <w:szCs w:val="32"/>
        </w:rPr>
        <w:t>30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第九条</w:t>
      </w:r>
      <w:r>
        <w:rPr>
          <w:rFonts w:ascii="宋体" w:hAnsi="宋体" w:eastAsia="仿宋_GB2312" w:cs="仿宋_GB2312"/>
          <w:sz w:val="32"/>
          <w:szCs w:val="32"/>
        </w:rPr>
        <w:t xml:space="preserve">  </w:t>
      </w:r>
      <w:r>
        <w:rPr>
          <w:rFonts w:hint="eastAsia" w:ascii="宋体" w:hAnsi="宋体" w:eastAsia="仿宋_GB2312" w:cs="仿宋_GB2312"/>
          <w:sz w:val="32"/>
          <w:szCs w:val="32"/>
        </w:rPr>
        <w:t>参加由区文旅部门组织的设区市级以上旅游交易会、旅游商品博览会等旅游宣传促销与招商活动，对独立布置展台（摊位）的旅游企业给予摊位费</w:t>
      </w:r>
      <w:r>
        <w:rPr>
          <w:rFonts w:ascii="宋体" w:hAnsi="宋体" w:cs="宋体"/>
          <w:sz w:val="32"/>
          <w:szCs w:val="32"/>
        </w:rPr>
        <w:t>30</w:t>
      </w:r>
      <w:r>
        <w:rPr>
          <w:rFonts w:ascii="宋体" w:hAnsi="宋体" w:eastAsia="仿宋_GB2312" w:cs="仿宋_GB2312"/>
          <w:sz w:val="32"/>
          <w:szCs w:val="32"/>
        </w:rPr>
        <w:t>%</w:t>
      </w:r>
      <w:r>
        <w:rPr>
          <w:rFonts w:hint="eastAsia" w:ascii="宋体" w:hAnsi="宋体" w:eastAsia="仿宋_GB2312" w:cs="仿宋_GB2312"/>
          <w:sz w:val="32"/>
          <w:szCs w:val="32"/>
        </w:rPr>
        <w:t>的补助，每家企业每年限额</w:t>
      </w:r>
      <w:r>
        <w:rPr>
          <w:rFonts w:ascii="宋体" w:hAnsi="宋体" w:cs="宋体"/>
          <w:sz w:val="32"/>
          <w:szCs w:val="32"/>
        </w:rPr>
        <w:t>3</w:t>
      </w:r>
      <w:r>
        <w:rPr>
          <w:rFonts w:hint="eastAsia" w:ascii="宋体" w:hAnsi="宋体" w:eastAsia="仿宋_GB2312" w:cs="仿宋_GB2312"/>
          <w:sz w:val="32"/>
          <w:szCs w:val="32"/>
        </w:rPr>
        <w:t>万元；对在章贡区行政区域（含赣州经开区、蓉江新区）外通过媒体广告推介章贡旅游产品、旅游线路不低于</w:t>
      </w:r>
      <w:r>
        <w:rPr>
          <w:rFonts w:ascii="宋体" w:hAnsi="宋体" w:cs="宋体"/>
          <w:sz w:val="32"/>
          <w:szCs w:val="32"/>
        </w:rPr>
        <w:t>6</w:t>
      </w:r>
      <w:r>
        <w:rPr>
          <w:rFonts w:hint="eastAsia" w:ascii="宋体" w:hAnsi="宋体" w:eastAsia="仿宋_GB2312" w:cs="仿宋_GB2312"/>
          <w:sz w:val="32"/>
          <w:szCs w:val="32"/>
        </w:rPr>
        <w:t>个月的旅游企业，根据有效资料给予版面广告</w:t>
      </w:r>
      <w:r>
        <w:rPr>
          <w:rFonts w:ascii="宋体" w:hAnsi="宋体" w:cs="宋体"/>
          <w:sz w:val="32"/>
          <w:szCs w:val="32"/>
        </w:rPr>
        <w:t>20</w:t>
      </w:r>
      <w:r>
        <w:rPr>
          <w:rFonts w:ascii="宋体" w:hAnsi="宋体" w:eastAsia="仿宋_GB2312" w:cs="仿宋_GB2312"/>
          <w:sz w:val="32"/>
          <w:szCs w:val="32"/>
        </w:rPr>
        <w:t>%</w:t>
      </w:r>
      <w:r>
        <w:rPr>
          <w:rFonts w:hint="eastAsia" w:ascii="宋体" w:hAnsi="宋体" w:eastAsia="仿宋_GB2312" w:cs="仿宋_GB2312"/>
          <w:sz w:val="32"/>
          <w:szCs w:val="32"/>
        </w:rPr>
        <w:t>的补助，每家企业每年限额</w:t>
      </w:r>
      <w:r>
        <w:rPr>
          <w:rFonts w:ascii="宋体" w:hAnsi="宋体" w:cs="宋体"/>
          <w:sz w:val="32"/>
          <w:szCs w:val="32"/>
        </w:rPr>
        <w:t>2</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第十条</w:t>
      </w:r>
      <w:r>
        <w:rPr>
          <w:rFonts w:ascii="宋体" w:hAnsi="宋体" w:eastAsia="仿宋_GB2312" w:cs="仿宋_GB2312"/>
          <w:sz w:val="32"/>
          <w:szCs w:val="32"/>
        </w:rPr>
        <w:t xml:space="preserve">  </w:t>
      </w:r>
      <w:r>
        <w:rPr>
          <w:rFonts w:hint="eastAsia" w:ascii="宋体" w:hAnsi="宋体" w:eastAsia="仿宋_GB2312" w:cs="仿宋_GB2312"/>
          <w:sz w:val="32"/>
          <w:szCs w:val="32"/>
        </w:rPr>
        <w:t>鼓励省级及以上协会到章贡区组织开展创客活动、文化论坛、创作基地等，每年累计组织</w:t>
      </w:r>
      <w:r>
        <w:rPr>
          <w:rFonts w:ascii="宋体" w:hAnsi="宋体" w:eastAsia="仿宋_GB2312" w:cs="仿宋_GB2312"/>
          <w:sz w:val="32"/>
          <w:szCs w:val="32"/>
        </w:rPr>
        <w:t>600</w:t>
      </w:r>
      <w:r>
        <w:rPr>
          <w:rFonts w:hint="eastAsia" w:ascii="宋体" w:hAnsi="宋体" w:eastAsia="仿宋_GB2312" w:cs="仿宋_GB2312"/>
          <w:sz w:val="32"/>
          <w:szCs w:val="32"/>
        </w:rPr>
        <w:t>、</w:t>
      </w:r>
      <w:r>
        <w:rPr>
          <w:rFonts w:ascii="宋体" w:hAnsi="宋体" w:eastAsia="仿宋_GB2312" w:cs="仿宋_GB2312"/>
          <w:sz w:val="32"/>
          <w:szCs w:val="32"/>
        </w:rPr>
        <w:t>400</w:t>
      </w:r>
      <w:r>
        <w:rPr>
          <w:rFonts w:hint="eastAsia" w:ascii="宋体" w:hAnsi="宋体" w:eastAsia="仿宋_GB2312" w:cs="仿宋_GB2312"/>
          <w:sz w:val="32"/>
          <w:szCs w:val="32"/>
        </w:rPr>
        <w:t>、</w:t>
      </w:r>
      <w:r>
        <w:rPr>
          <w:rFonts w:ascii="宋体" w:hAnsi="宋体" w:eastAsia="仿宋_GB2312" w:cs="仿宋_GB2312"/>
          <w:sz w:val="32"/>
          <w:szCs w:val="32"/>
        </w:rPr>
        <w:t>200</w:t>
      </w:r>
      <w:r>
        <w:rPr>
          <w:rFonts w:hint="eastAsia" w:ascii="宋体" w:hAnsi="宋体" w:eastAsia="仿宋_GB2312" w:cs="仿宋_GB2312"/>
          <w:sz w:val="32"/>
          <w:szCs w:val="32"/>
        </w:rPr>
        <w:t>人次及以上会员的，分别给予一次性奖补</w:t>
      </w:r>
      <w:r>
        <w:rPr>
          <w:rFonts w:ascii="宋体" w:hAnsi="宋体" w:eastAsia="仿宋_GB2312" w:cs="仿宋_GB2312"/>
          <w:sz w:val="32"/>
          <w:szCs w:val="32"/>
        </w:rPr>
        <w:t>5</w:t>
      </w:r>
      <w:r>
        <w:rPr>
          <w:rFonts w:hint="eastAsia" w:ascii="宋体" w:hAnsi="宋体" w:eastAsia="仿宋_GB2312" w:cs="仿宋_GB2312"/>
          <w:sz w:val="32"/>
          <w:szCs w:val="32"/>
        </w:rPr>
        <w:t>万、</w:t>
      </w:r>
      <w:r>
        <w:rPr>
          <w:rFonts w:ascii="宋体" w:hAnsi="宋体" w:cs="宋体"/>
          <w:sz w:val="32"/>
          <w:szCs w:val="32"/>
        </w:rPr>
        <w:t>3</w:t>
      </w:r>
      <w:r>
        <w:rPr>
          <w:rFonts w:hint="eastAsia" w:ascii="宋体" w:hAnsi="宋体" w:eastAsia="仿宋_GB2312" w:cs="仿宋_GB2312"/>
          <w:sz w:val="32"/>
          <w:szCs w:val="32"/>
        </w:rPr>
        <w:t>万、</w:t>
      </w:r>
      <w:r>
        <w:rPr>
          <w:rFonts w:ascii="宋体" w:hAnsi="宋体" w:cs="宋体"/>
          <w:sz w:val="32"/>
          <w:szCs w:val="32"/>
        </w:rPr>
        <w:t>2</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〔责任单位：区委宣传部、区文广新旅局、区教体局、区财政局〕</w:t>
      </w:r>
    </w:p>
    <w:p>
      <w:pPr>
        <w:spacing w:line="560" w:lineRule="exact"/>
        <w:jc w:val="center"/>
        <w:rPr>
          <w:rFonts w:ascii="宋体" w:hAnsi="宋体" w:eastAsia="黑体" w:cs="黑体"/>
          <w:sz w:val="32"/>
          <w:szCs w:val="32"/>
        </w:rPr>
      </w:pPr>
    </w:p>
    <w:p>
      <w:pPr>
        <w:jc w:val="center"/>
        <w:rPr>
          <w:rFonts w:ascii="宋体" w:hAnsi="宋体" w:eastAsia="黑体"/>
          <w:sz w:val="32"/>
          <w:szCs w:val="32"/>
        </w:rPr>
      </w:pPr>
      <w:r>
        <w:rPr>
          <w:rFonts w:hint="eastAsia" w:ascii="宋体" w:hAnsi="宋体" w:eastAsia="黑体"/>
          <w:sz w:val="32"/>
          <w:szCs w:val="32"/>
        </w:rPr>
        <w:t>第三章</w:t>
      </w:r>
      <w:r>
        <w:rPr>
          <w:rFonts w:ascii="宋体" w:hAnsi="宋体" w:eastAsia="黑体"/>
          <w:sz w:val="32"/>
          <w:szCs w:val="32"/>
        </w:rPr>
        <w:t xml:space="preserve">  </w:t>
      </w:r>
      <w:r>
        <w:rPr>
          <w:rFonts w:hint="eastAsia" w:ascii="宋体" w:hAnsi="宋体" w:eastAsia="黑体"/>
          <w:sz w:val="32"/>
          <w:szCs w:val="32"/>
        </w:rPr>
        <w:t>旅游配套要素奖补</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第十一条</w:t>
      </w:r>
      <w:r>
        <w:rPr>
          <w:rFonts w:ascii="宋体" w:hAnsi="宋体" w:eastAsia="仿宋_GB2312" w:cs="仿宋_GB2312"/>
          <w:sz w:val="32"/>
          <w:szCs w:val="32"/>
        </w:rPr>
        <w:t xml:space="preserve">  </w:t>
      </w:r>
      <w:r>
        <w:rPr>
          <w:rFonts w:hint="eastAsia" w:ascii="宋体" w:hAnsi="宋体" w:eastAsia="仿宋_GB2312" w:cs="仿宋_GB2312"/>
          <w:sz w:val="32"/>
          <w:szCs w:val="32"/>
        </w:rPr>
        <w:t>对发展研修、养生、汽车、户外等文化主题旅游饭店，符合旅游规划、设计方案经区文化旅游中心建设领导小组审核通过并建成营业的旅游饭店，一次性奖补</w:t>
      </w:r>
      <w:r>
        <w:rPr>
          <w:rFonts w:ascii="宋体" w:hAnsi="宋体" w:cs="宋体"/>
          <w:sz w:val="32"/>
          <w:szCs w:val="32"/>
        </w:rPr>
        <w:t>10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〔责任单位：区文广新旅局、区财政局、区住建局〕</w:t>
      </w:r>
    </w:p>
    <w:p>
      <w:pPr>
        <w:spacing w:line="560" w:lineRule="exact"/>
        <w:ind w:firstLine="640" w:firstLineChars="200"/>
        <w:rPr>
          <w:rFonts w:ascii="宋体" w:hAnsi="宋体" w:eastAsia="仿宋_GB2312" w:cs="仿宋_GB2312"/>
          <w:b w:val="0"/>
          <w:bCs/>
          <w:sz w:val="32"/>
          <w:szCs w:val="32"/>
        </w:rPr>
      </w:pPr>
      <w:r>
        <w:rPr>
          <w:rFonts w:hint="eastAsia" w:ascii="宋体" w:hAnsi="宋体" w:eastAsia="黑体" w:cs="黑体"/>
          <w:b w:val="0"/>
          <w:bCs w:val="0"/>
          <w:sz w:val="32"/>
          <w:szCs w:val="32"/>
        </w:rPr>
        <w:t>第十二条</w:t>
      </w:r>
      <w:r>
        <w:rPr>
          <w:rFonts w:ascii="宋体" w:hAnsi="宋体" w:eastAsia="仿宋_GB2312" w:cs="仿宋_GB2312"/>
          <w:sz w:val="32"/>
          <w:szCs w:val="32"/>
        </w:rPr>
        <w:t xml:space="preserve">  </w:t>
      </w:r>
      <w:r>
        <w:rPr>
          <w:rFonts w:hint="eastAsia" w:ascii="宋体" w:hAnsi="宋体" w:eastAsia="仿宋_GB2312" w:cs="仿宋_GB2312"/>
          <w:sz w:val="32"/>
          <w:szCs w:val="32"/>
        </w:rPr>
        <w:t>对发展农事、养生、体育、民俗等主题特色民宿，符合旅游规划、设计方案经区文化旅游中心建设领导小组审核通过、投资达</w:t>
      </w:r>
      <w:r>
        <w:rPr>
          <w:rFonts w:ascii="宋体" w:hAnsi="宋体" w:cs="宋体"/>
          <w:sz w:val="32"/>
          <w:szCs w:val="32"/>
        </w:rPr>
        <w:t>100</w:t>
      </w:r>
      <w:r>
        <w:rPr>
          <w:rFonts w:hint="eastAsia" w:ascii="宋体" w:hAnsi="宋体" w:eastAsia="仿宋_GB2312" w:cs="仿宋_GB2312"/>
          <w:sz w:val="32"/>
          <w:szCs w:val="32"/>
        </w:rPr>
        <w:t>万元以上并建成营业的，给予一次性补贴</w:t>
      </w:r>
      <w:r>
        <w:rPr>
          <w:rFonts w:ascii="宋体" w:hAnsi="宋体" w:cs="宋体"/>
          <w:sz w:val="32"/>
          <w:szCs w:val="32"/>
        </w:rPr>
        <w:t>2000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床位。</w:t>
      </w:r>
      <w:r>
        <w:rPr>
          <w:rFonts w:hint="eastAsia" w:ascii="宋体" w:hAnsi="宋体" w:eastAsia="楷体_GB2312" w:cs="楷体_GB2312"/>
          <w:b w:val="0"/>
          <w:bCs/>
          <w:sz w:val="32"/>
          <w:szCs w:val="32"/>
        </w:rPr>
        <w:t>〔责任单位：区文广新旅局、区财政局、各镇〕</w:t>
      </w:r>
    </w:p>
    <w:p>
      <w:pPr>
        <w:spacing w:line="560" w:lineRule="exact"/>
        <w:ind w:firstLine="640" w:firstLineChars="200"/>
        <w:rPr>
          <w:rFonts w:ascii="宋体" w:hAnsi="宋体" w:eastAsia="黑体" w:cs="黑体"/>
          <w:b w:val="0"/>
          <w:bCs/>
          <w:sz w:val="32"/>
          <w:szCs w:val="32"/>
        </w:rPr>
      </w:pPr>
      <w:r>
        <w:rPr>
          <w:rFonts w:hint="eastAsia" w:ascii="宋体" w:hAnsi="宋体" w:eastAsia="黑体" w:cs="黑体"/>
          <w:b w:val="0"/>
          <w:bCs w:val="0"/>
          <w:sz w:val="32"/>
          <w:szCs w:val="32"/>
        </w:rPr>
        <w:t>第十三条</w:t>
      </w:r>
      <w:r>
        <w:rPr>
          <w:rFonts w:ascii="宋体" w:hAnsi="宋体" w:eastAsia="仿宋_GB2312" w:cs="仿宋_GB2312"/>
          <w:sz w:val="32"/>
          <w:szCs w:val="32"/>
        </w:rPr>
        <w:t xml:space="preserve">  </w:t>
      </w:r>
      <w:r>
        <w:rPr>
          <w:rFonts w:hint="eastAsia" w:ascii="宋体" w:hAnsi="宋体" w:eastAsia="仿宋_GB2312" w:cs="仿宋_GB2312"/>
          <w:sz w:val="32"/>
          <w:szCs w:val="32"/>
        </w:rPr>
        <w:t>对研发具有章贡地方特色和文化内涵的旅游商品成果，获得国家旅游部门表彰，按一、二、三等奖分别给予奖补</w:t>
      </w:r>
      <w:r>
        <w:rPr>
          <w:rFonts w:ascii="宋体" w:hAnsi="宋体" w:cs="宋体"/>
          <w:sz w:val="32"/>
          <w:szCs w:val="32"/>
        </w:rPr>
        <w:t>5</w:t>
      </w:r>
      <w:r>
        <w:rPr>
          <w:rFonts w:hint="eastAsia" w:ascii="宋体" w:hAnsi="宋体" w:eastAsia="仿宋_GB2312" w:cs="仿宋_GB2312"/>
          <w:sz w:val="32"/>
          <w:szCs w:val="32"/>
        </w:rPr>
        <w:t>万、</w:t>
      </w:r>
      <w:r>
        <w:rPr>
          <w:rFonts w:ascii="宋体" w:hAnsi="宋体" w:cs="宋体"/>
          <w:sz w:val="32"/>
          <w:szCs w:val="32"/>
        </w:rPr>
        <w:t>3</w:t>
      </w:r>
      <w:r>
        <w:rPr>
          <w:rFonts w:hint="eastAsia" w:ascii="宋体" w:hAnsi="宋体" w:eastAsia="仿宋_GB2312" w:cs="仿宋_GB2312"/>
          <w:sz w:val="32"/>
          <w:szCs w:val="32"/>
        </w:rPr>
        <w:t>万、</w:t>
      </w:r>
      <w:r>
        <w:rPr>
          <w:rFonts w:ascii="宋体" w:hAnsi="宋体" w:eastAsia="仿宋_GB2312" w:cs="仿宋_GB2312"/>
          <w:sz w:val="32"/>
          <w:szCs w:val="32"/>
        </w:rPr>
        <w:t>2</w:t>
      </w:r>
      <w:r>
        <w:rPr>
          <w:rFonts w:hint="eastAsia" w:ascii="宋体" w:hAnsi="宋体" w:eastAsia="仿宋_GB2312" w:cs="仿宋_GB2312"/>
          <w:sz w:val="32"/>
          <w:szCs w:val="32"/>
        </w:rPr>
        <w:t>万元；获得省级旅游部门表彰，按一、二、三等奖分别给予奖补</w:t>
      </w:r>
      <w:r>
        <w:rPr>
          <w:rFonts w:ascii="宋体" w:hAnsi="宋体" w:cs="宋体"/>
          <w:sz w:val="32"/>
          <w:szCs w:val="32"/>
        </w:rPr>
        <w:t>3</w:t>
      </w:r>
      <w:r>
        <w:rPr>
          <w:rFonts w:hint="eastAsia" w:ascii="宋体" w:hAnsi="宋体" w:eastAsia="仿宋_GB2312" w:cs="仿宋_GB2312"/>
          <w:sz w:val="32"/>
          <w:szCs w:val="32"/>
        </w:rPr>
        <w:t>万、</w:t>
      </w:r>
      <w:r>
        <w:rPr>
          <w:rFonts w:ascii="宋体" w:hAnsi="宋体" w:cs="宋体"/>
          <w:sz w:val="32"/>
          <w:szCs w:val="32"/>
        </w:rPr>
        <w:t>2</w:t>
      </w:r>
      <w:r>
        <w:rPr>
          <w:rFonts w:hint="eastAsia" w:ascii="宋体" w:hAnsi="宋体" w:eastAsia="仿宋_GB2312" w:cs="仿宋_GB2312"/>
          <w:sz w:val="32"/>
          <w:szCs w:val="32"/>
        </w:rPr>
        <w:t>万、</w:t>
      </w:r>
      <w:r>
        <w:rPr>
          <w:rFonts w:ascii="宋体" w:hAnsi="宋体" w:cs="宋体"/>
          <w:sz w:val="32"/>
          <w:szCs w:val="32"/>
        </w:rPr>
        <w:t>1</w:t>
      </w:r>
      <w:r>
        <w:rPr>
          <w:rFonts w:hint="eastAsia" w:ascii="宋体" w:hAnsi="宋体" w:eastAsia="仿宋_GB2312" w:cs="仿宋_GB2312"/>
          <w:sz w:val="32"/>
          <w:szCs w:val="32"/>
        </w:rPr>
        <w:t>万元；获得市级旅游部门表彰，按一、二、三等奖分别给予奖补</w:t>
      </w:r>
      <w:r>
        <w:rPr>
          <w:rFonts w:ascii="宋体" w:hAnsi="宋体" w:eastAsia="仿宋_GB2312" w:cs="仿宋_GB2312"/>
          <w:sz w:val="32"/>
          <w:szCs w:val="32"/>
        </w:rPr>
        <w:t>2</w:t>
      </w:r>
      <w:r>
        <w:rPr>
          <w:rFonts w:hint="eastAsia" w:ascii="宋体" w:hAnsi="宋体" w:eastAsia="仿宋_GB2312" w:cs="仿宋_GB2312"/>
          <w:sz w:val="32"/>
          <w:szCs w:val="32"/>
        </w:rPr>
        <w:t>万、</w:t>
      </w:r>
      <w:r>
        <w:rPr>
          <w:rFonts w:ascii="宋体" w:hAnsi="宋体" w:eastAsia="仿宋_GB2312" w:cs="仿宋_GB2312"/>
          <w:sz w:val="32"/>
          <w:szCs w:val="32"/>
        </w:rPr>
        <w:t>1</w:t>
      </w:r>
      <w:r>
        <w:rPr>
          <w:rFonts w:hint="eastAsia" w:ascii="宋体" w:hAnsi="宋体" w:eastAsia="仿宋_GB2312" w:cs="仿宋_GB2312"/>
          <w:sz w:val="32"/>
          <w:szCs w:val="32"/>
        </w:rPr>
        <w:t>万、</w:t>
      </w:r>
      <w:r>
        <w:rPr>
          <w:rFonts w:ascii="宋体" w:hAnsi="宋体" w:eastAsia="仿宋_GB2312" w:cs="仿宋_GB2312"/>
          <w:sz w:val="32"/>
          <w:szCs w:val="32"/>
        </w:rPr>
        <w:t>0.5</w:t>
      </w:r>
      <w:r>
        <w:rPr>
          <w:rFonts w:hint="eastAsia" w:ascii="宋体" w:hAnsi="宋体" w:eastAsia="仿宋_GB2312" w:cs="仿宋_GB2312"/>
          <w:sz w:val="32"/>
          <w:szCs w:val="32"/>
        </w:rPr>
        <w:t>万元。</w:t>
      </w:r>
      <w:r>
        <w:rPr>
          <w:rFonts w:hint="eastAsia" w:ascii="宋体" w:hAnsi="宋体" w:eastAsia="仿宋_GB2312" w:cs="仿宋_GB2312"/>
          <w:sz w:val="32"/>
          <w:szCs w:val="32"/>
          <w:shd w:val="clear" w:color="auto" w:fill="FFFFFF"/>
        </w:rPr>
        <w:t>同一商品成果获得多个级别多项表彰时，按最高金额给予一次性奖补。</w:t>
      </w:r>
      <w:r>
        <w:rPr>
          <w:rFonts w:hint="eastAsia" w:ascii="宋体" w:hAnsi="宋体" w:eastAsia="楷体_GB2312" w:cs="楷体_GB2312"/>
          <w:b w:val="0"/>
          <w:bCs/>
          <w:sz w:val="32"/>
          <w:szCs w:val="32"/>
        </w:rPr>
        <w:t>〔责任单位：区文广新旅局、区财政局〕</w:t>
      </w:r>
    </w:p>
    <w:p>
      <w:pPr>
        <w:spacing w:line="560" w:lineRule="exact"/>
        <w:rPr>
          <w:rFonts w:ascii="宋体" w:hAnsi="宋体" w:eastAsia="黑体" w:cs="黑体"/>
          <w:sz w:val="32"/>
          <w:szCs w:val="32"/>
        </w:rPr>
      </w:pPr>
    </w:p>
    <w:p>
      <w:pPr>
        <w:spacing w:line="560" w:lineRule="exact"/>
        <w:ind w:left="-1275" w:leftChars="-607" w:firstLine="1280" w:firstLineChars="400"/>
        <w:jc w:val="center"/>
        <w:rPr>
          <w:rFonts w:ascii="宋体" w:hAnsi="宋体" w:eastAsia="黑体" w:cs="黑体"/>
          <w:sz w:val="32"/>
          <w:szCs w:val="32"/>
        </w:rPr>
      </w:pPr>
      <w:r>
        <w:rPr>
          <w:rFonts w:hint="eastAsia" w:ascii="宋体" w:hAnsi="宋体" w:eastAsia="黑体"/>
          <w:sz w:val="32"/>
          <w:szCs w:val="32"/>
        </w:rPr>
        <w:t>第四章</w:t>
      </w:r>
      <w:r>
        <w:rPr>
          <w:rFonts w:ascii="宋体" w:hAnsi="宋体" w:eastAsia="黑体"/>
          <w:sz w:val="32"/>
          <w:szCs w:val="32"/>
        </w:rPr>
        <w:t xml:space="preserve">  </w:t>
      </w:r>
      <w:r>
        <w:rPr>
          <w:rFonts w:hint="eastAsia" w:ascii="宋体" w:hAnsi="宋体" w:eastAsia="黑体"/>
          <w:sz w:val="32"/>
          <w:szCs w:val="32"/>
        </w:rPr>
        <w:t>政策资金来源及兑现程序</w:t>
      </w:r>
    </w:p>
    <w:p>
      <w:pPr>
        <w:spacing w:line="560" w:lineRule="exact"/>
        <w:jc w:val="left"/>
        <w:rPr>
          <w:rFonts w:ascii="宋体" w:hAnsi="宋体" w:eastAsia="仿宋_GB2312" w:cs="仿宋_GB2312"/>
          <w:sz w:val="32"/>
          <w:szCs w:val="32"/>
        </w:rPr>
      </w:pPr>
      <w:r>
        <w:rPr>
          <w:rFonts w:ascii="宋体" w:hAnsi="宋体" w:eastAsia="黑体" w:cs="黑体"/>
          <w:sz w:val="32"/>
          <w:szCs w:val="32"/>
        </w:rPr>
        <w:t xml:space="preserve">    </w:t>
      </w:r>
      <w:r>
        <w:rPr>
          <w:rFonts w:hint="eastAsia" w:ascii="宋体" w:hAnsi="宋体" w:eastAsia="黑体" w:cs="黑体"/>
          <w:b w:val="0"/>
          <w:bCs w:val="0"/>
          <w:sz w:val="32"/>
          <w:szCs w:val="32"/>
        </w:rPr>
        <w:t>第十四条</w:t>
      </w:r>
      <w:r>
        <w:rPr>
          <w:rFonts w:ascii="宋体" w:hAnsi="宋体" w:eastAsia="仿宋_GB2312" w:cs="仿宋_GB2312"/>
          <w:sz w:val="32"/>
          <w:szCs w:val="32"/>
        </w:rPr>
        <w:t xml:space="preserve">  </w:t>
      </w:r>
      <w:r>
        <w:rPr>
          <w:rFonts w:hint="eastAsia" w:ascii="宋体" w:hAnsi="宋体" w:eastAsia="仿宋_GB2312" w:cs="仿宋_GB2312"/>
          <w:sz w:val="32"/>
          <w:szCs w:val="32"/>
        </w:rPr>
        <w:t>政策内各类奖补资金含省、市相应奖补资金，涉及区级奖补资金从区财政设立的年度区文化旅游发展专项资金中列支，由企业、个人凭相关证明材料（文件、票据、奖牌、奖状等）于次年</w:t>
      </w:r>
      <w:r>
        <w:rPr>
          <w:rFonts w:ascii="宋体" w:hAnsi="宋体" w:cs="宋体"/>
          <w:sz w:val="32"/>
          <w:szCs w:val="32"/>
        </w:rPr>
        <w:t>6</w:t>
      </w:r>
      <w:r>
        <w:rPr>
          <w:rFonts w:hint="eastAsia" w:ascii="宋体" w:hAnsi="宋体" w:eastAsia="仿宋_GB2312" w:cs="仿宋_GB2312"/>
          <w:sz w:val="32"/>
          <w:szCs w:val="32"/>
        </w:rPr>
        <w:t>月底前向区文化旅游中心建设领导小组办公室提出书面申请，政策内各类奖补资金原则上不得跨年度申报。区文化旅游中心建设领导小组办公室自收到申请</w:t>
      </w:r>
      <w:r>
        <w:rPr>
          <w:rFonts w:ascii="宋体" w:hAnsi="宋体" w:cs="宋体"/>
          <w:sz w:val="32"/>
          <w:szCs w:val="32"/>
        </w:rPr>
        <w:t>7</w:t>
      </w:r>
      <w:r>
        <w:rPr>
          <w:rFonts w:hint="eastAsia" w:ascii="宋体" w:hAnsi="宋体" w:eastAsia="仿宋_GB2312" w:cs="仿宋_GB2312"/>
          <w:sz w:val="32"/>
          <w:szCs w:val="32"/>
        </w:rPr>
        <w:t>个工作日内完成审核，对经审核符合条件的，及时申请拨付、兑现政策。</w:t>
      </w:r>
    </w:p>
    <w:p>
      <w:pPr>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第十五条</w:t>
      </w:r>
      <w:r>
        <w:rPr>
          <w:rFonts w:ascii="宋体" w:hAnsi="宋体" w:eastAsia="仿宋_GB2312" w:cs="仿宋_GB2312"/>
          <w:sz w:val="32"/>
          <w:szCs w:val="32"/>
        </w:rPr>
        <w:t xml:space="preserve">  </w:t>
      </w:r>
      <w:r>
        <w:rPr>
          <w:rFonts w:hint="eastAsia" w:ascii="宋体" w:hAnsi="宋体" w:eastAsia="仿宋_GB2312" w:cs="仿宋_GB2312"/>
          <w:sz w:val="32"/>
          <w:szCs w:val="32"/>
        </w:rPr>
        <w:t>旅行社申请旅游市场营销奖补的，从满足申报条件之日起一年内申报；区文化旅游中心建设领导小组办公室按申报时间先后顺序发放奖补，奖补总额</w:t>
      </w:r>
      <w:r>
        <w:rPr>
          <w:rFonts w:ascii="宋体" w:hAnsi="宋体" w:cs="宋体"/>
          <w:sz w:val="32"/>
          <w:szCs w:val="32"/>
        </w:rPr>
        <w:t>1000</w:t>
      </w:r>
      <w:r>
        <w:rPr>
          <w:rFonts w:hint="eastAsia" w:ascii="宋体" w:hAnsi="宋体" w:eastAsia="仿宋_GB2312" w:cs="仿宋_GB2312"/>
          <w:sz w:val="32"/>
          <w:szCs w:val="32"/>
        </w:rPr>
        <w:t>万元发放完毕后，当年不再接收申报材料及发放奖补。</w:t>
      </w:r>
    </w:p>
    <w:p>
      <w:pPr>
        <w:spacing w:line="560" w:lineRule="exact"/>
        <w:ind w:firstLine="640" w:firstLineChars="200"/>
        <w:rPr>
          <w:rFonts w:ascii="宋体" w:hAnsi="宋体" w:eastAsia="仿宋_GB2312" w:cs="仿宋_GB2312"/>
          <w:sz w:val="32"/>
          <w:szCs w:val="32"/>
        </w:rPr>
      </w:pPr>
      <w:r>
        <w:rPr>
          <w:rFonts w:hint="eastAsia" w:ascii="宋体" w:hAnsi="宋体" w:eastAsia="黑体" w:cs="黑体"/>
          <w:b w:val="0"/>
          <w:bCs w:val="0"/>
          <w:sz w:val="32"/>
          <w:szCs w:val="32"/>
        </w:rPr>
        <w:t>第十六条</w:t>
      </w:r>
      <w:r>
        <w:rPr>
          <w:rFonts w:ascii="宋体" w:hAnsi="宋体" w:eastAsia="仿宋_GB2312" w:cs="仿宋_GB2312"/>
          <w:sz w:val="32"/>
          <w:szCs w:val="32"/>
        </w:rPr>
        <w:t xml:space="preserve">  </w:t>
      </w:r>
      <w:r>
        <w:rPr>
          <w:rFonts w:hint="eastAsia" w:ascii="宋体" w:hAnsi="宋体" w:eastAsia="仿宋_GB2312" w:cs="仿宋_GB2312"/>
          <w:sz w:val="32"/>
          <w:szCs w:val="32"/>
        </w:rPr>
        <w:t>加强各类奖补资金预审、申报、核拨、支付的全程监管，凡有弄虚作假、骗取奖补的，立即取消享受资格，追回奖补资金；涉嫌违法犯罪的，移送司法机关依法查处。申报旅游企业、单位或个人发生因违规违法行为受到处罚、当年发生重大安全生产事故、有重要负面影响投诉等任何一种情况的，取消其奖补资格。</w:t>
      </w:r>
    </w:p>
    <w:p>
      <w:pPr>
        <w:spacing w:line="560" w:lineRule="exact"/>
        <w:rPr>
          <w:rFonts w:ascii="宋体" w:hAnsi="宋体" w:eastAsia="黑体" w:cs="黑体"/>
          <w:sz w:val="32"/>
          <w:szCs w:val="32"/>
        </w:rPr>
      </w:pPr>
    </w:p>
    <w:p>
      <w:pPr>
        <w:pStyle w:val="5"/>
        <w:spacing w:line="560" w:lineRule="exact"/>
        <w:ind w:firstLine="0" w:firstLineChars="0"/>
        <w:jc w:val="center"/>
        <w:rPr>
          <w:rFonts w:ascii="宋体" w:hAnsi="宋体" w:eastAsia="黑体"/>
          <w:sz w:val="32"/>
          <w:szCs w:val="32"/>
        </w:rPr>
      </w:pPr>
      <w:r>
        <w:rPr>
          <w:rFonts w:hint="eastAsia" w:ascii="宋体" w:hAnsi="宋体" w:eastAsia="黑体"/>
          <w:sz w:val="32"/>
          <w:szCs w:val="32"/>
        </w:rPr>
        <w:t>第五章</w:t>
      </w:r>
      <w:r>
        <w:rPr>
          <w:rFonts w:ascii="宋体" w:hAnsi="宋体" w:eastAsia="黑体"/>
          <w:sz w:val="32"/>
          <w:szCs w:val="32"/>
        </w:rPr>
        <w:t xml:space="preserve">  </w:t>
      </w:r>
      <w:r>
        <w:rPr>
          <w:rFonts w:hint="eastAsia" w:ascii="宋体" w:hAnsi="宋体" w:eastAsia="黑体"/>
          <w:sz w:val="32"/>
          <w:szCs w:val="32"/>
        </w:rPr>
        <w:t>附则</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 w:val="0"/>
          <w:bCs w:val="0"/>
          <w:sz w:val="32"/>
          <w:szCs w:val="32"/>
        </w:rPr>
        <w:t xml:space="preserve">第十七条 </w:t>
      </w:r>
      <w:r>
        <w:rPr>
          <w:rFonts w:ascii="宋体" w:hAnsi="宋体" w:eastAsia="仿宋_GB2312" w:cs="仿宋_GB2312"/>
          <w:sz w:val="32"/>
          <w:szCs w:val="32"/>
        </w:rPr>
        <w:t xml:space="preserve"> </w:t>
      </w:r>
      <w:r>
        <w:rPr>
          <w:rFonts w:hint="eastAsia" w:ascii="宋体" w:hAnsi="宋体" w:eastAsia="仿宋_GB2312" w:cs="仿宋_GB2312"/>
          <w:sz w:val="32"/>
          <w:szCs w:val="32"/>
        </w:rPr>
        <w:t>本办法所涉及企业均指在章贡区注册和纳税的企业（其中，游客入住的酒店必须是章贡区规上企业）。</w:t>
      </w:r>
    </w:p>
    <w:p>
      <w:pPr>
        <w:spacing w:line="560" w:lineRule="exact"/>
        <w:ind w:firstLine="640" w:firstLineChars="200"/>
        <w:jc w:val="left"/>
        <w:rPr>
          <w:rFonts w:ascii="宋体" w:hAnsi="宋体"/>
        </w:rPr>
      </w:pPr>
      <w:r>
        <w:rPr>
          <w:rFonts w:hint="eastAsia" w:ascii="宋体" w:hAnsi="宋体" w:eastAsia="黑体" w:cs="黑体"/>
          <w:b w:val="0"/>
          <w:bCs w:val="0"/>
          <w:sz w:val="32"/>
          <w:szCs w:val="32"/>
        </w:rPr>
        <w:t xml:space="preserve">第十八条 </w:t>
      </w:r>
      <w:r>
        <w:rPr>
          <w:rFonts w:ascii="宋体" w:hAnsi="宋体" w:eastAsia="仿宋_GB2312" w:cs="仿宋_GB2312"/>
          <w:sz w:val="32"/>
          <w:szCs w:val="32"/>
        </w:rPr>
        <w:t xml:space="preserve"> </w:t>
      </w:r>
      <w:r>
        <w:rPr>
          <w:rFonts w:hint="eastAsia" w:ascii="宋体" w:hAnsi="宋体" w:eastAsia="仿宋_GB2312" w:cs="仿宋_GB2312"/>
          <w:sz w:val="32"/>
          <w:szCs w:val="32"/>
        </w:rPr>
        <w:t>本办法与我区此前出台的旅游扶持相关政策相冲突、矛盾的，以本办法为准。</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 w:val="0"/>
          <w:bCs w:val="0"/>
          <w:sz w:val="32"/>
          <w:szCs w:val="32"/>
        </w:rPr>
        <w:t>第十九条</w:t>
      </w:r>
      <w:r>
        <w:rPr>
          <w:rFonts w:ascii="宋体" w:hAnsi="宋体" w:eastAsia="仿宋_GB2312" w:cs="仿宋_GB2312"/>
          <w:sz w:val="32"/>
          <w:szCs w:val="32"/>
        </w:rPr>
        <w:t xml:space="preserve">  </w:t>
      </w:r>
      <w:r>
        <w:rPr>
          <w:rFonts w:hint="eastAsia" w:ascii="宋体" w:hAnsi="宋体" w:eastAsia="仿宋_GB2312" w:cs="仿宋_GB2312"/>
          <w:sz w:val="32"/>
          <w:szCs w:val="32"/>
        </w:rPr>
        <w:t>本办法自印发之日起试行，试行期至</w:t>
      </w:r>
      <w:r>
        <w:rPr>
          <w:rFonts w:ascii="宋体" w:hAnsi="宋体" w:cs="宋体"/>
          <w:sz w:val="32"/>
          <w:szCs w:val="32"/>
        </w:rPr>
        <w:t>2021</w:t>
      </w:r>
      <w:r>
        <w:rPr>
          <w:rFonts w:hint="eastAsia" w:ascii="宋体" w:hAnsi="宋体" w:eastAsia="仿宋_GB2312" w:cs="仿宋_GB2312"/>
          <w:sz w:val="32"/>
          <w:szCs w:val="32"/>
        </w:rPr>
        <w:t>年</w:t>
      </w:r>
      <w:r>
        <w:rPr>
          <w:rFonts w:ascii="宋体" w:hAnsi="宋体" w:cs="宋体"/>
          <w:sz w:val="32"/>
          <w:szCs w:val="32"/>
        </w:rPr>
        <w:t>12</w:t>
      </w:r>
      <w:r>
        <w:rPr>
          <w:rFonts w:hint="eastAsia" w:ascii="宋体" w:hAnsi="宋体" w:eastAsia="仿宋_GB2312" w:cs="仿宋_GB2312"/>
          <w:sz w:val="32"/>
          <w:szCs w:val="32"/>
        </w:rPr>
        <w:t>月</w:t>
      </w:r>
      <w:r>
        <w:rPr>
          <w:rFonts w:ascii="宋体" w:hAnsi="宋体" w:cs="宋体"/>
          <w:sz w:val="32"/>
          <w:szCs w:val="32"/>
        </w:rPr>
        <w:t>31</w:t>
      </w:r>
      <w:r>
        <w:rPr>
          <w:rFonts w:hint="eastAsia" w:ascii="宋体" w:hAnsi="宋体" w:eastAsia="仿宋_GB2312" w:cs="仿宋_GB2312"/>
          <w:sz w:val="32"/>
          <w:szCs w:val="32"/>
        </w:rPr>
        <w:t>日止。</w:t>
      </w:r>
    </w:p>
    <w:p>
      <w:pPr>
        <w:spacing w:line="560" w:lineRule="exact"/>
        <w:ind w:firstLine="640" w:firstLineChars="200"/>
        <w:jc w:val="left"/>
        <w:rPr>
          <w:rFonts w:ascii="宋体" w:hAnsi="宋体" w:eastAsia="仿宋_GB2312" w:cs="仿宋_GB2312"/>
          <w:sz w:val="32"/>
          <w:szCs w:val="32"/>
        </w:rPr>
      </w:pPr>
      <w:r>
        <w:rPr>
          <w:rFonts w:hint="eastAsia" w:ascii="宋体" w:hAnsi="宋体" w:eastAsia="黑体" w:cs="黑体"/>
          <w:b w:val="0"/>
          <w:bCs w:val="0"/>
          <w:sz w:val="32"/>
          <w:szCs w:val="32"/>
        </w:rPr>
        <w:t>第二十条</w:t>
      </w:r>
      <w:r>
        <w:rPr>
          <w:rFonts w:ascii="宋体" w:hAnsi="宋体" w:eastAsia="楷体_GB2312" w:cs="楷体_GB2312"/>
          <w:b/>
          <w:bCs/>
          <w:sz w:val="32"/>
          <w:szCs w:val="32"/>
        </w:rPr>
        <w:t xml:space="preserve"> </w:t>
      </w:r>
      <w:r>
        <w:rPr>
          <w:rFonts w:ascii="宋体" w:hAnsi="宋体" w:eastAsia="仿宋_GB2312" w:cs="仿宋_GB2312"/>
          <w:sz w:val="32"/>
          <w:szCs w:val="32"/>
        </w:rPr>
        <w:t xml:space="preserve"> </w:t>
      </w:r>
      <w:r>
        <w:rPr>
          <w:rFonts w:hint="eastAsia" w:ascii="宋体" w:hAnsi="宋体" w:eastAsia="仿宋_GB2312" w:cs="仿宋_GB2312"/>
          <w:sz w:val="32"/>
          <w:szCs w:val="32"/>
        </w:rPr>
        <w:t>本办法由区文化旅游中心建设领导小组办公室负责解释。</w:t>
      </w:r>
    </w:p>
    <w:p>
      <w:pPr>
        <w:spacing w:line="560" w:lineRule="exact"/>
        <w:rPr>
          <w:rFonts w:ascii="宋体" w:hAnsi="宋体" w:eastAsia="仿宋_GB2312" w:cs="仿宋_GB2312"/>
          <w:sz w:val="32"/>
          <w:szCs w:val="32"/>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附件：</w:t>
      </w:r>
      <w:r>
        <w:rPr>
          <w:rFonts w:ascii="宋体" w:hAnsi="宋体" w:cs="宋体"/>
          <w:sz w:val="32"/>
          <w:szCs w:val="32"/>
        </w:rPr>
        <w:t>1</w:t>
      </w:r>
      <w:r>
        <w:rPr>
          <w:rFonts w:ascii="宋体" w:hAnsi="宋体" w:eastAsia="仿宋_GB2312" w:cs="仿宋_GB2312"/>
          <w:sz w:val="32"/>
          <w:szCs w:val="32"/>
        </w:rPr>
        <w:t>.</w:t>
      </w:r>
      <w:r>
        <w:rPr>
          <w:rFonts w:hint="eastAsia" w:ascii="宋体" w:hAnsi="宋体" w:eastAsia="仿宋_GB2312" w:cs="仿宋_GB2312"/>
          <w:sz w:val="32"/>
          <w:szCs w:val="32"/>
        </w:rPr>
        <w:t>章贡区推进全域旅游发展奖补申请表</w:t>
      </w:r>
    </w:p>
    <w:p>
      <w:pPr>
        <w:spacing w:line="560" w:lineRule="exact"/>
        <w:rPr>
          <w:rFonts w:ascii="宋体" w:hAnsi="宋体" w:eastAsia="仿宋_GB2312" w:cs="仿宋_GB2312"/>
          <w:sz w:val="32"/>
          <w:szCs w:val="32"/>
        </w:rPr>
      </w:pPr>
      <w:r>
        <w:rPr>
          <w:rFonts w:ascii="宋体" w:hAnsi="宋体" w:eastAsia="仿宋_GB2312" w:cs="仿宋_GB2312"/>
          <w:sz w:val="32"/>
          <w:szCs w:val="32"/>
        </w:rPr>
        <w:t xml:space="preserve">          </w:t>
      </w:r>
      <w:r>
        <w:rPr>
          <w:rFonts w:ascii="宋体" w:hAnsi="宋体" w:cs="宋体"/>
          <w:sz w:val="32"/>
          <w:szCs w:val="32"/>
        </w:rPr>
        <w:t>2</w:t>
      </w:r>
      <w:r>
        <w:rPr>
          <w:rFonts w:ascii="宋体" w:hAnsi="宋体" w:eastAsia="仿宋_GB2312" w:cs="仿宋_GB2312"/>
          <w:sz w:val="32"/>
          <w:szCs w:val="32"/>
        </w:rPr>
        <w:t>.</w:t>
      </w:r>
      <w:r>
        <w:rPr>
          <w:rFonts w:hint="eastAsia" w:ascii="宋体" w:hAnsi="宋体" w:eastAsia="仿宋_GB2312" w:cs="仿宋_GB2312"/>
          <w:sz w:val="32"/>
          <w:szCs w:val="32"/>
        </w:rPr>
        <w:t>旅行社组团奖补申请表</w:t>
      </w:r>
    </w:p>
    <w:p>
      <w:pPr>
        <w:spacing w:line="560" w:lineRule="exact"/>
        <w:rPr>
          <w:rFonts w:ascii="宋体" w:hAnsi="宋体" w:cs="宋体"/>
          <w:b/>
          <w:bCs/>
          <w:sz w:val="32"/>
          <w:szCs w:val="32"/>
        </w:rPr>
      </w:pPr>
    </w:p>
    <w:p>
      <w:pPr>
        <w:spacing w:line="500" w:lineRule="exact"/>
        <w:rPr>
          <w:rFonts w:ascii="宋体" w:hAnsi="宋体" w:eastAsia="黑体" w:cs="黑体"/>
          <w:sz w:val="32"/>
          <w:szCs w:val="32"/>
        </w:rPr>
      </w:pPr>
    </w:p>
    <w:p>
      <w:pPr>
        <w:pStyle w:val="5"/>
        <w:ind w:firstLine="31680"/>
        <w:rPr>
          <w:rFonts w:ascii="宋体" w:hAnsi="宋体"/>
        </w:rPr>
      </w:pPr>
    </w:p>
    <w:p>
      <w:pPr>
        <w:rPr>
          <w:rFonts w:hint="eastAsia" w:ascii="宋体" w:hAnsi="宋体" w:eastAsia="黑体" w:cs="黑体"/>
          <w:sz w:val="32"/>
          <w:szCs w:val="32"/>
        </w:rPr>
      </w:pPr>
      <w:r>
        <w:rPr>
          <w:rFonts w:hint="eastAsia" w:ascii="宋体" w:hAnsi="宋体" w:eastAsia="黑体" w:cs="黑体"/>
          <w:sz w:val="32"/>
          <w:szCs w:val="32"/>
        </w:rPr>
        <w:br w:type="page"/>
      </w:r>
    </w:p>
    <w:p>
      <w:pPr>
        <w:spacing w:line="500" w:lineRule="exact"/>
        <w:rPr>
          <w:rFonts w:ascii="宋体" w:hAnsi="宋体" w:eastAsia="黑体" w:cs="黑体"/>
          <w:sz w:val="32"/>
          <w:szCs w:val="32"/>
        </w:rPr>
      </w:pPr>
      <w:r>
        <w:rPr>
          <w:rFonts w:hint="eastAsia" w:ascii="宋体" w:hAnsi="宋体" w:eastAsia="黑体" w:cs="黑体"/>
          <w:sz w:val="32"/>
          <w:szCs w:val="32"/>
        </w:rPr>
        <w:t>附件</w:t>
      </w:r>
      <w:r>
        <w:rPr>
          <w:rFonts w:ascii="宋体" w:hAnsi="宋体" w:cs="宋体"/>
          <w:sz w:val="32"/>
          <w:szCs w:val="32"/>
        </w:rPr>
        <w:t>1</w:t>
      </w:r>
    </w:p>
    <w:p>
      <w:pPr>
        <w:spacing w:line="400" w:lineRule="exact"/>
        <w:jc w:val="center"/>
        <w:rPr>
          <w:rFonts w:ascii="宋体" w:hAnsi="宋体" w:cs="宋体"/>
          <w:b/>
          <w:bCs/>
          <w:sz w:val="44"/>
          <w:szCs w:val="44"/>
        </w:rPr>
      </w:pPr>
    </w:p>
    <w:p>
      <w:pPr>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章贡区推进全域旅游发展奖补申请表</w:t>
      </w: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申请单位（盖章）：</w:t>
      </w:r>
    </w:p>
    <w:tbl>
      <w:tblPr>
        <w:tblStyle w:val="9"/>
        <w:tblpPr w:leftFromText="180" w:rightFromText="180" w:vertAnchor="text" w:horzAnchor="page" w:tblpX="1697" w:tblpY="324"/>
        <w:tblOverlap w:val="never"/>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15"/>
        <w:gridCol w:w="1665"/>
        <w:gridCol w:w="126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75" w:type="dxa"/>
            <w:vMerge w:val="restart"/>
            <w:vAlign w:val="center"/>
          </w:tcPr>
          <w:p>
            <w:pPr>
              <w:spacing w:line="500" w:lineRule="exact"/>
              <w:jc w:val="center"/>
              <w:rPr>
                <w:rFonts w:ascii="宋体" w:hAnsi="宋体" w:eastAsia="仿宋_GB2312" w:cs="仿宋_GB2312"/>
                <w:sz w:val="24"/>
              </w:rPr>
            </w:pPr>
          </w:p>
          <w:p>
            <w:pPr>
              <w:spacing w:line="500" w:lineRule="exact"/>
              <w:jc w:val="center"/>
              <w:rPr>
                <w:rFonts w:ascii="宋体" w:hAnsi="宋体" w:eastAsia="仿宋_GB2312" w:cs="仿宋_GB2312"/>
                <w:sz w:val="24"/>
              </w:rPr>
            </w:pPr>
            <w:r>
              <w:rPr>
                <w:rFonts w:hint="eastAsia" w:ascii="宋体" w:hAnsi="宋体" w:eastAsia="仿宋_GB2312" w:cs="仿宋_GB2312"/>
                <w:sz w:val="24"/>
              </w:rPr>
              <w:t>申请单位（或个人）基本情况</w:t>
            </w: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单位（个人）名称</w:t>
            </w:r>
          </w:p>
        </w:tc>
        <w:tc>
          <w:tcPr>
            <w:tcW w:w="4440" w:type="dxa"/>
            <w:gridSpan w:val="3"/>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75" w:type="dxa"/>
            <w:vMerge w:val="continue"/>
          </w:tcPr>
          <w:p>
            <w:pPr>
              <w:spacing w:line="500" w:lineRule="exact"/>
              <w:rPr>
                <w:rFonts w:ascii="宋体" w:hAnsi="宋体" w:eastAsia="仿宋_GB2312" w:cs="仿宋_GB2312"/>
                <w:sz w:val="24"/>
              </w:rPr>
            </w:pP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法人代表</w:t>
            </w:r>
          </w:p>
        </w:tc>
        <w:tc>
          <w:tcPr>
            <w:tcW w:w="1665" w:type="dxa"/>
          </w:tcPr>
          <w:p>
            <w:pPr>
              <w:spacing w:line="500" w:lineRule="exact"/>
              <w:rPr>
                <w:rFonts w:ascii="宋体" w:hAnsi="宋体" w:eastAsia="仿宋_GB2312" w:cs="仿宋_GB2312"/>
                <w:sz w:val="24"/>
              </w:rPr>
            </w:pPr>
          </w:p>
        </w:tc>
        <w:tc>
          <w:tcPr>
            <w:tcW w:w="1260"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1515"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175" w:type="dxa"/>
            <w:vMerge w:val="continue"/>
          </w:tcPr>
          <w:p>
            <w:pPr>
              <w:spacing w:line="500" w:lineRule="exact"/>
              <w:rPr>
                <w:rFonts w:ascii="宋体" w:hAnsi="宋体" w:eastAsia="仿宋_GB2312" w:cs="仿宋_GB2312"/>
                <w:sz w:val="24"/>
              </w:rPr>
            </w:pP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联系人</w:t>
            </w:r>
          </w:p>
        </w:tc>
        <w:tc>
          <w:tcPr>
            <w:tcW w:w="1665" w:type="dxa"/>
          </w:tcPr>
          <w:p>
            <w:pPr>
              <w:spacing w:line="500" w:lineRule="exact"/>
              <w:rPr>
                <w:rFonts w:ascii="宋体" w:hAnsi="宋体" w:eastAsia="仿宋_GB2312" w:cs="仿宋_GB2312"/>
                <w:sz w:val="24"/>
              </w:rPr>
            </w:pPr>
          </w:p>
        </w:tc>
        <w:tc>
          <w:tcPr>
            <w:tcW w:w="1260"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联系电话</w:t>
            </w:r>
          </w:p>
        </w:tc>
        <w:tc>
          <w:tcPr>
            <w:tcW w:w="1515"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175" w:type="dxa"/>
            <w:vMerge w:val="continue"/>
          </w:tcPr>
          <w:p>
            <w:pPr>
              <w:spacing w:line="500" w:lineRule="exact"/>
              <w:rPr>
                <w:rFonts w:ascii="宋体" w:hAnsi="宋体" w:eastAsia="仿宋_GB2312" w:cs="仿宋_GB2312"/>
                <w:sz w:val="24"/>
              </w:rPr>
            </w:pP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详细地址</w:t>
            </w:r>
          </w:p>
        </w:tc>
        <w:tc>
          <w:tcPr>
            <w:tcW w:w="4440" w:type="dxa"/>
            <w:gridSpan w:val="3"/>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175" w:type="dxa"/>
            <w:vMerge w:val="continue"/>
          </w:tcPr>
          <w:p>
            <w:pPr>
              <w:spacing w:line="500" w:lineRule="exact"/>
              <w:rPr>
                <w:rFonts w:ascii="宋体" w:hAnsi="宋体" w:eastAsia="仿宋_GB2312" w:cs="仿宋_GB2312"/>
                <w:sz w:val="24"/>
              </w:rPr>
            </w:pP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开户银行</w:t>
            </w:r>
          </w:p>
        </w:tc>
        <w:tc>
          <w:tcPr>
            <w:tcW w:w="4440" w:type="dxa"/>
            <w:gridSpan w:val="3"/>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75" w:type="dxa"/>
            <w:vMerge w:val="continue"/>
          </w:tcPr>
          <w:p>
            <w:pPr>
              <w:spacing w:line="500" w:lineRule="exact"/>
              <w:rPr>
                <w:rFonts w:ascii="宋体" w:hAnsi="宋体" w:eastAsia="仿宋_GB2312" w:cs="仿宋_GB2312"/>
                <w:sz w:val="24"/>
              </w:rPr>
            </w:pPr>
          </w:p>
        </w:tc>
        <w:tc>
          <w:tcPr>
            <w:tcW w:w="2115" w:type="dxa"/>
          </w:tcPr>
          <w:p>
            <w:pPr>
              <w:spacing w:line="500" w:lineRule="exact"/>
              <w:rPr>
                <w:rFonts w:ascii="宋体" w:hAnsi="宋体" w:eastAsia="仿宋_GB2312" w:cs="仿宋_GB2312"/>
                <w:sz w:val="24"/>
              </w:rPr>
            </w:pPr>
            <w:r>
              <w:rPr>
                <w:rFonts w:hint="eastAsia" w:ascii="宋体" w:hAnsi="宋体" w:eastAsia="仿宋_GB2312" w:cs="仿宋_GB2312"/>
                <w:sz w:val="24"/>
              </w:rPr>
              <w:t>账号</w:t>
            </w:r>
          </w:p>
        </w:tc>
        <w:tc>
          <w:tcPr>
            <w:tcW w:w="4440" w:type="dxa"/>
            <w:gridSpan w:val="3"/>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5"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申请项目名称及理由（佐证材料</w:t>
            </w:r>
          </w:p>
          <w:p>
            <w:pPr>
              <w:spacing w:line="500" w:lineRule="exact"/>
              <w:jc w:val="center"/>
              <w:rPr>
                <w:rFonts w:ascii="宋体" w:hAnsi="宋体" w:eastAsia="仿宋_GB2312" w:cs="仿宋_GB2312"/>
                <w:sz w:val="24"/>
              </w:rPr>
            </w:pPr>
            <w:r>
              <w:rPr>
                <w:rFonts w:hint="eastAsia" w:ascii="宋体" w:hAnsi="宋体" w:eastAsia="仿宋_GB2312" w:cs="仿宋_GB2312"/>
                <w:sz w:val="24"/>
              </w:rPr>
              <w:t>可另附）</w:t>
            </w:r>
          </w:p>
        </w:tc>
        <w:tc>
          <w:tcPr>
            <w:tcW w:w="6555" w:type="dxa"/>
            <w:gridSpan w:val="4"/>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2175"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区旅游产业发展领导小组办公室意见</w:t>
            </w:r>
          </w:p>
        </w:tc>
        <w:tc>
          <w:tcPr>
            <w:tcW w:w="6555" w:type="dxa"/>
            <w:gridSpan w:val="4"/>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290" w:type="dxa"/>
            <w:gridSpan w:val="2"/>
          </w:tcPr>
          <w:p>
            <w:pPr>
              <w:spacing w:line="500" w:lineRule="exact"/>
              <w:rPr>
                <w:rFonts w:ascii="宋体" w:hAnsi="宋体" w:eastAsia="仿宋_GB2312" w:cs="仿宋_GB2312"/>
                <w:sz w:val="24"/>
              </w:rPr>
            </w:pPr>
            <w:r>
              <w:rPr>
                <w:rFonts w:hint="eastAsia" w:ascii="宋体" w:hAnsi="宋体" w:eastAsia="仿宋_GB2312" w:cs="仿宋_GB2312"/>
                <w:sz w:val="24"/>
              </w:rPr>
              <w:t>区分管领导审核意见</w:t>
            </w:r>
          </w:p>
        </w:tc>
        <w:tc>
          <w:tcPr>
            <w:tcW w:w="4440" w:type="dxa"/>
            <w:gridSpan w:val="3"/>
          </w:tcPr>
          <w:p>
            <w:pPr>
              <w:spacing w:line="500" w:lineRule="exact"/>
              <w:rPr>
                <w:rFonts w:ascii="宋体" w:hAnsi="宋体" w:eastAsia="仿宋_GB2312" w:cs="仿宋_GB2312"/>
                <w:sz w:val="24"/>
              </w:rPr>
            </w:pPr>
            <w:r>
              <w:rPr>
                <w:rFonts w:hint="eastAsia" w:ascii="宋体" w:hAnsi="宋体" w:eastAsia="仿宋_GB2312" w:cs="仿宋_GB2312"/>
                <w:sz w:val="24"/>
              </w:rPr>
              <w:t>区旅游产业发展领导小组审核意见</w:t>
            </w:r>
          </w:p>
        </w:tc>
      </w:tr>
    </w:tbl>
    <w:p>
      <w:pPr>
        <w:spacing w:line="360" w:lineRule="exact"/>
        <w:ind w:firstLine="480" w:firstLineChars="200"/>
        <w:rPr>
          <w:rFonts w:ascii="宋体" w:hAnsi="宋体" w:eastAsia="仿宋_GB2312" w:cs="仿宋_GB2312"/>
          <w:sz w:val="24"/>
        </w:rPr>
      </w:pPr>
      <w:r>
        <w:rPr>
          <w:rFonts w:hint="eastAsia" w:ascii="宋体" w:hAnsi="宋体" w:eastAsia="仿宋_GB2312" w:cs="仿宋_GB2312"/>
          <w:sz w:val="24"/>
        </w:rPr>
        <w:t>备注：此表一式两份，区文广新旅局一份、区财政局一份。申报人承诺所提交的申报材料真实，如有虚假，愿意退回全部奖补资金。</w:t>
      </w:r>
    </w:p>
    <w:p>
      <w:pPr>
        <w:rPr>
          <w:rFonts w:hint="eastAsia" w:ascii="宋体" w:hAnsi="宋体" w:eastAsia="黑体" w:cs="黑体"/>
          <w:sz w:val="32"/>
          <w:szCs w:val="32"/>
        </w:rPr>
      </w:pPr>
      <w:r>
        <w:rPr>
          <w:rFonts w:hint="eastAsia" w:ascii="宋体" w:hAnsi="宋体" w:eastAsia="黑体" w:cs="黑体"/>
          <w:sz w:val="32"/>
          <w:szCs w:val="32"/>
        </w:rPr>
        <w:br w:type="page"/>
      </w:r>
    </w:p>
    <w:p>
      <w:pPr>
        <w:spacing w:line="500" w:lineRule="exact"/>
        <w:rPr>
          <w:rFonts w:ascii="宋体" w:hAnsi="宋体" w:cs="宋体"/>
          <w:sz w:val="32"/>
          <w:szCs w:val="32"/>
        </w:rPr>
      </w:pPr>
      <w:r>
        <w:rPr>
          <w:rFonts w:hint="eastAsia" w:ascii="宋体" w:hAnsi="宋体" w:eastAsia="黑体" w:cs="黑体"/>
          <w:sz w:val="32"/>
          <w:szCs w:val="32"/>
        </w:rPr>
        <w:t>附件</w:t>
      </w:r>
      <w:r>
        <w:rPr>
          <w:rFonts w:ascii="宋体" w:hAnsi="宋体" w:cs="宋体"/>
          <w:sz w:val="32"/>
          <w:szCs w:val="32"/>
        </w:rPr>
        <w:t>2</w:t>
      </w:r>
    </w:p>
    <w:p>
      <w:pPr>
        <w:pStyle w:val="5"/>
        <w:spacing w:line="400" w:lineRule="exact"/>
        <w:ind w:firstLine="31680"/>
        <w:rPr>
          <w:rFonts w:ascii="宋体" w:hAnsi="宋体"/>
        </w:rPr>
      </w:pPr>
    </w:p>
    <w:p>
      <w:pPr>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旅行社组团奖补申请表</w:t>
      </w:r>
    </w:p>
    <w:p>
      <w:pPr>
        <w:spacing w:line="500" w:lineRule="exact"/>
        <w:jc w:val="center"/>
        <w:rPr>
          <w:rFonts w:ascii="宋体" w:hAnsi="宋体" w:eastAsia="方正小标宋简体" w:cs="方正小标宋简体"/>
          <w:sz w:val="36"/>
          <w:szCs w:val="36"/>
        </w:rPr>
      </w:pPr>
    </w:p>
    <w:p>
      <w:pPr>
        <w:spacing w:line="500" w:lineRule="exact"/>
        <w:rPr>
          <w:rFonts w:ascii="宋体" w:hAnsi="宋体" w:eastAsia="仿宋_GB2312" w:cs="仿宋_GB2312"/>
          <w:sz w:val="32"/>
          <w:szCs w:val="32"/>
        </w:rPr>
      </w:pPr>
      <w:r>
        <w:rPr>
          <w:rFonts w:hint="eastAsia" w:ascii="宋体" w:hAnsi="宋体" w:eastAsia="仿宋_GB2312" w:cs="仿宋_GB2312"/>
          <w:sz w:val="32"/>
          <w:szCs w:val="32"/>
        </w:rPr>
        <w:t>申报单位（盖章）：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tbl>
      <w:tblPr>
        <w:tblStyle w:val="9"/>
        <w:tblW w:w="876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6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line="500" w:lineRule="exact"/>
              <w:jc w:val="center"/>
              <w:rPr>
                <w:rFonts w:ascii="宋体" w:hAnsi="宋体" w:eastAsia="仿宋_GB2312" w:cs="仿宋_GB2312"/>
                <w:sz w:val="24"/>
              </w:rPr>
            </w:pPr>
            <w:r>
              <w:rPr>
                <w:rFonts w:hint="eastAsia" w:ascii="宋体" w:hAnsi="宋体" w:eastAsia="仿宋_GB2312" w:cs="仿宋_GB2312"/>
                <w:sz w:val="24"/>
              </w:rPr>
              <w:t>组团社名称</w:t>
            </w:r>
          </w:p>
        </w:tc>
        <w:tc>
          <w:tcPr>
            <w:tcW w:w="6423"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开户银行账号</w:t>
            </w:r>
          </w:p>
        </w:tc>
        <w:tc>
          <w:tcPr>
            <w:tcW w:w="6423"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申请奖补资金类别</w:t>
            </w:r>
          </w:p>
        </w:tc>
        <w:tc>
          <w:tcPr>
            <w:tcW w:w="6423"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游览时间</w:t>
            </w:r>
          </w:p>
        </w:tc>
        <w:tc>
          <w:tcPr>
            <w:tcW w:w="6423" w:type="dxa"/>
          </w:tcPr>
          <w:p>
            <w:pPr>
              <w:spacing w:line="500" w:lineRule="exact"/>
              <w:rPr>
                <w:rFonts w:ascii="宋体" w:hAnsi="宋体" w:eastAsia="仿宋_GB2312" w:cs="仿宋_GB2312"/>
                <w:sz w:val="24"/>
              </w:rPr>
            </w:pPr>
            <w:r>
              <w:rPr>
                <w:rFonts w:ascii="宋体" w:hAnsi="宋体" w:eastAsia="仿宋_GB2312" w:cs="仿宋_GB2312"/>
                <w:sz w:val="24"/>
              </w:rPr>
              <w:t xml:space="preserve">       </w:t>
            </w: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日至</w:t>
            </w:r>
            <w:r>
              <w:rPr>
                <w:rFonts w:ascii="宋体" w:hAnsi="宋体" w:eastAsia="仿宋_GB2312" w:cs="仿宋_GB2312"/>
                <w:sz w:val="24"/>
              </w:rPr>
              <w:t xml:space="preserve">     </w:t>
            </w: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组团人数</w:t>
            </w:r>
          </w:p>
        </w:tc>
        <w:tc>
          <w:tcPr>
            <w:tcW w:w="6423"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奖补金额</w:t>
            </w:r>
          </w:p>
        </w:tc>
        <w:tc>
          <w:tcPr>
            <w:tcW w:w="6423" w:type="dxa"/>
          </w:tcPr>
          <w:p>
            <w:pPr>
              <w:spacing w:line="500" w:lineRule="exact"/>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区文广新旅局</w:t>
            </w:r>
          </w:p>
          <w:p>
            <w:pPr>
              <w:spacing w:line="500" w:lineRule="exact"/>
              <w:jc w:val="center"/>
              <w:rPr>
                <w:rFonts w:ascii="宋体" w:hAnsi="宋体" w:eastAsia="仿宋_GB2312" w:cs="仿宋_GB2312"/>
                <w:sz w:val="24"/>
              </w:rPr>
            </w:pPr>
            <w:r>
              <w:rPr>
                <w:rFonts w:hint="eastAsia" w:ascii="宋体" w:hAnsi="宋体" w:eastAsia="仿宋_GB2312" w:cs="仿宋_GB2312"/>
                <w:sz w:val="24"/>
              </w:rPr>
              <w:t>审核意见</w:t>
            </w:r>
          </w:p>
        </w:tc>
        <w:tc>
          <w:tcPr>
            <w:tcW w:w="6423" w:type="dxa"/>
          </w:tcPr>
          <w:p>
            <w:pPr>
              <w:spacing w:line="500" w:lineRule="exact"/>
              <w:rPr>
                <w:rFonts w:ascii="宋体" w:hAnsi="宋体" w:eastAsia="仿宋_GB2312" w:cs="仿宋_GB2312"/>
                <w:sz w:val="24"/>
              </w:rPr>
            </w:pPr>
          </w:p>
          <w:p>
            <w:pPr>
              <w:spacing w:line="500" w:lineRule="exact"/>
              <w:rPr>
                <w:rFonts w:ascii="宋体" w:hAnsi="宋体" w:eastAsia="仿宋_GB2312" w:cs="仿宋_GB2312"/>
                <w:sz w:val="24"/>
              </w:rPr>
            </w:pPr>
            <w:r>
              <w:rPr>
                <w:rFonts w:ascii="宋体" w:hAnsi="宋体" w:eastAsia="仿宋_GB2312" w:cs="仿宋_GB2312"/>
                <w:sz w:val="24"/>
              </w:rPr>
              <w:t xml:space="preserve">          </w:t>
            </w:r>
          </w:p>
          <w:p>
            <w:pPr>
              <w:spacing w:line="500" w:lineRule="exact"/>
              <w:rPr>
                <w:rFonts w:ascii="宋体" w:hAnsi="宋体" w:eastAsia="仿宋_GB2312" w:cs="仿宋_GB2312"/>
                <w:sz w:val="24"/>
              </w:rPr>
            </w:pPr>
            <w:r>
              <w:rPr>
                <w:rFonts w:ascii="宋体" w:hAnsi="宋体" w:eastAsia="仿宋_GB2312" w:cs="仿宋_GB2312"/>
                <w:sz w:val="24"/>
              </w:rPr>
              <w:t xml:space="preserve">                      </w:t>
            </w: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区财政局审核</w:t>
            </w:r>
          </w:p>
          <w:p>
            <w:pPr>
              <w:spacing w:line="500" w:lineRule="exact"/>
              <w:jc w:val="center"/>
              <w:rPr>
                <w:rFonts w:ascii="宋体" w:hAnsi="宋体" w:eastAsia="仿宋_GB2312" w:cs="仿宋_GB2312"/>
                <w:sz w:val="24"/>
              </w:rPr>
            </w:pPr>
            <w:r>
              <w:rPr>
                <w:rFonts w:hint="eastAsia" w:ascii="宋体" w:hAnsi="宋体" w:eastAsia="仿宋_GB2312" w:cs="仿宋_GB2312"/>
                <w:sz w:val="24"/>
              </w:rPr>
              <w:t>意见</w:t>
            </w:r>
          </w:p>
        </w:tc>
        <w:tc>
          <w:tcPr>
            <w:tcW w:w="6423" w:type="dxa"/>
          </w:tcPr>
          <w:p>
            <w:pPr>
              <w:spacing w:line="500" w:lineRule="exact"/>
              <w:rPr>
                <w:rFonts w:ascii="宋体" w:hAnsi="宋体" w:eastAsia="仿宋_GB2312" w:cs="仿宋_GB2312"/>
                <w:sz w:val="24"/>
              </w:rPr>
            </w:pPr>
            <w:r>
              <w:rPr>
                <w:rFonts w:ascii="宋体" w:hAnsi="宋体" w:eastAsia="仿宋_GB2312" w:cs="仿宋_GB2312"/>
                <w:sz w:val="24"/>
              </w:rPr>
              <w:t xml:space="preserve"> </w:t>
            </w:r>
          </w:p>
          <w:p>
            <w:pPr>
              <w:spacing w:line="500" w:lineRule="exact"/>
              <w:ind w:firstLine="2640" w:firstLineChars="1100"/>
              <w:rPr>
                <w:rFonts w:ascii="宋体" w:hAnsi="宋体" w:eastAsia="仿宋_GB2312" w:cs="仿宋_GB2312"/>
                <w:sz w:val="24"/>
              </w:rPr>
            </w:pPr>
          </w:p>
          <w:p>
            <w:pPr>
              <w:spacing w:line="500" w:lineRule="exact"/>
              <w:ind w:firstLine="2640" w:firstLineChars="1100"/>
              <w:rPr>
                <w:rFonts w:ascii="宋体" w:hAnsi="宋体" w:eastAsia="仿宋_GB2312" w:cs="仿宋_GB2312"/>
                <w:sz w:val="24"/>
              </w:rPr>
            </w:pPr>
          </w:p>
          <w:p>
            <w:pPr>
              <w:spacing w:line="500" w:lineRule="exact"/>
              <w:ind w:firstLine="2640" w:firstLineChars="1100"/>
              <w:rPr>
                <w:rFonts w:ascii="宋体" w:hAnsi="宋体" w:eastAsia="仿宋_GB2312" w:cs="仿宋_GB2312"/>
                <w:sz w:val="24"/>
              </w:rPr>
            </w:pP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spacing w:line="500" w:lineRule="exact"/>
              <w:jc w:val="center"/>
              <w:rPr>
                <w:rFonts w:ascii="宋体" w:hAnsi="宋体" w:eastAsia="仿宋_GB2312" w:cs="仿宋_GB2312"/>
                <w:sz w:val="24"/>
              </w:rPr>
            </w:pPr>
            <w:r>
              <w:rPr>
                <w:rFonts w:hint="eastAsia" w:ascii="宋体" w:hAnsi="宋体" w:eastAsia="仿宋_GB2312" w:cs="仿宋_GB2312"/>
                <w:sz w:val="24"/>
              </w:rPr>
              <w:t>区旅游产业发展领导小组审核意见</w:t>
            </w:r>
          </w:p>
        </w:tc>
        <w:tc>
          <w:tcPr>
            <w:tcW w:w="6423" w:type="dxa"/>
          </w:tcPr>
          <w:p>
            <w:pPr>
              <w:spacing w:line="500" w:lineRule="exact"/>
              <w:rPr>
                <w:rFonts w:ascii="宋体" w:hAnsi="宋体" w:eastAsia="仿宋_GB2312" w:cs="仿宋_GB2312"/>
                <w:sz w:val="24"/>
              </w:rPr>
            </w:pPr>
            <w:r>
              <w:rPr>
                <w:rFonts w:ascii="宋体" w:hAnsi="宋体" w:eastAsia="仿宋_GB2312" w:cs="仿宋_GB2312"/>
                <w:sz w:val="24"/>
              </w:rPr>
              <w:t xml:space="preserve"> </w:t>
            </w:r>
          </w:p>
          <w:p>
            <w:pPr>
              <w:spacing w:line="500" w:lineRule="exact"/>
              <w:ind w:firstLine="2640" w:firstLineChars="1100"/>
              <w:rPr>
                <w:rFonts w:ascii="宋体" w:hAnsi="宋体" w:eastAsia="仿宋_GB2312" w:cs="仿宋_GB2312"/>
                <w:sz w:val="24"/>
              </w:rPr>
            </w:pPr>
          </w:p>
          <w:p>
            <w:pPr>
              <w:spacing w:line="500" w:lineRule="exact"/>
              <w:ind w:firstLine="2640" w:firstLineChars="1100"/>
              <w:rPr>
                <w:rFonts w:ascii="宋体" w:hAnsi="宋体" w:eastAsia="仿宋_GB2312" w:cs="仿宋_GB2312"/>
                <w:sz w:val="24"/>
              </w:rPr>
            </w:pPr>
          </w:p>
          <w:p>
            <w:pPr>
              <w:spacing w:line="500" w:lineRule="exact"/>
              <w:ind w:firstLine="2640" w:firstLineChars="1100"/>
              <w:rPr>
                <w:rFonts w:ascii="宋体" w:hAnsi="宋体" w:eastAsia="仿宋_GB2312" w:cs="仿宋_GB2312"/>
                <w:sz w:val="24"/>
              </w:rPr>
            </w:pPr>
            <w:r>
              <w:rPr>
                <w:rFonts w:hint="eastAsia" w:ascii="宋体" w:hAnsi="宋体" w:eastAsia="仿宋_GB2312" w:cs="仿宋_GB2312"/>
                <w:sz w:val="24"/>
              </w:rPr>
              <w:t>年</w:t>
            </w:r>
            <w:r>
              <w:rPr>
                <w:rFonts w:ascii="宋体" w:hAnsi="宋体" w:eastAsia="仿宋_GB2312" w:cs="仿宋_GB2312"/>
                <w:sz w:val="24"/>
              </w:rPr>
              <w:t xml:space="preserve">  </w:t>
            </w:r>
            <w:r>
              <w:rPr>
                <w:rFonts w:hint="eastAsia" w:ascii="宋体" w:hAnsi="宋体" w:eastAsia="仿宋_GB2312" w:cs="仿宋_GB2312"/>
                <w:sz w:val="24"/>
              </w:rPr>
              <w:t>月</w:t>
            </w:r>
            <w:r>
              <w:rPr>
                <w:rFonts w:ascii="宋体" w:hAnsi="宋体" w:eastAsia="仿宋_GB2312" w:cs="仿宋_GB2312"/>
                <w:sz w:val="24"/>
              </w:rPr>
              <w:t xml:space="preserve">  </w:t>
            </w:r>
            <w:r>
              <w:rPr>
                <w:rFonts w:hint="eastAsia" w:ascii="宋体" w:hAnsi="宋体" w:eastAsia="仿宋_GB2312" w:cs="仿宋_GB2312"/>
                <w:sz w:val="24"/>
              </w:rPr>
              <w:t>日（公章）</w:t>
            </w:r>
          </w:p>
        </w:tc>
      </w:tr>
    </w:tbl>
    <w:p>
      <w:pPr>
        <w:spacing w:line="360" w:lineRule="exact"/>
        <w:ind w:firstLine="480" w:firstLineChars="200"/>
        <w:rPr>
          <w:rFonts w:ascii="宋体" w:hAnsi="宋体" w:eastAsia="仿宋_GB2312" w:cs="仿宋_GB2312"/>
          <w:sz w:val="24"/>
        </w:rPr>
      </w:pPr>
      <w:r>
        <w:rPr>
          <w:rFonts w:hint="eastAsia" w:ascii="宋体" w:hAnsi="宋体" w:eastAsia="仿宋_GB2312" w:cs="仿宋_GB2312"/>
          <w:sz w:val="24"/>
        </w:rPr>
        <w:t>注：此表一式两份，区文广新旅局一份、区财政局一份。申报人承诺所提交的申报材料真实，如有虚假，愿意退回全部奖补资金。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《章贡区支持文化产业发展的若干措施（试行）》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区府办字〔2020〕33号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w:t>
      </w:r>
      <w:r>
        <w:rPr>
          <w:rFonts w:hint="eastAsia" w:ascii="宋体" w:hAnsi="宋体" w:eastAsia="仿宋_GB2312" w:cs="仿宋_GB2312"/>
          <w:b w:val="0"/>
          <w:bCs w:val="0"/>
          <w:lang w:eastAsia="zh-CN"/>
        </w:rPr>
        <w:t>，</w:t>
      </w:r>
      <w:r>
        <w:rPr>
          <w:rFonts w:hint="eastAsia" w:ascii="宋体" w:hAnsi="宋体" w:eastAsia="仿宋_GB2312" w:cs="仿宋_GB2312"/>
          <w:b w:val="0"/>
          <w:bCs w:val="0"/>
        </w:rPr>
        <w:t>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《章贡区支持文化产业发展的若干措施（试行）》已经区政府</w:t>
      </w:r>
      <w:r>
        <w:rPr>
          <w:rFonts w:hint="eastAsia" w:ascii="宋体" w:hAnsi="宋体" w:eastAsia="仿宋_GB2312" w:cs="仿宋_GB2312"/>
          <w:sz w:val="32"/>
          <w:szCs w:val="32"/>
          <w:lang w:eastAsia="zh-CN"/>
        </w:rPr>
        <w:t>五届五十五次常务会</w:t>
      </w:r>
      <w:r>
        <w:rPr>
          <w:rFonts w:hint="eastAsia" w:ascii="宋体" w:hAnsi="宋体" w:eastAsia="仿宋_GB2312" w:cs="仿宋_GB2312"/>
          <w:sz w:val="32"/>
          <w:szCs w:val="32"/>
        </w:rPr>
        <w:t>研究同意，现印发给你们，请</w:t>
      </w:r>
      <w:r>
        <w:rPr>
          <w:rFonts w:hint="eastAsia" w:ascii="宋体" w:hAnsi="宋体" w:eastAsia="仿宋_GB2312" w:cs="仿宋_GB2312"/>
          <w:sz w:val="32"/>
          <w:szCs w:val="32"/>
          <w:lang w:eastAsia="zh-CN"/>
        </w:rPr>
        <w:t>结合实际认真</w:t>
      </w:r>
      <w:r>
        <w:rPr>
          <w:rFonts w:hint="eastAsia" w:ascii="宋体" w:hAnsi="宋体"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2020年7月1日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仿宋_GB2312" w:cs="仿宋_GB2312"/>
          <w:sz w:val="32"/>
          <w:szCs w:val="32"/>
          <w:lang w:val="en-US" w:eastAsia="zh-CN"/>
        </w:rPr>
      </w:pPr>
      <w:r>
        <w:rPr>
          <w:rFonts w:hint="eastAsia" w:ascii="宋体" w:hAnsi="宋体" w:eastAsia="方正小标宋简体" w:cs="方正小标宋简体"/>
          <w:sz w:val="40"/>
          <w:szCs w:val="40"/>
          <w:lang w:val="en-US" w:eastAsia="zh-CN"/>
        </w:rPr>
        <w:t>章贡区支持文化产业发展的若干措施（试行）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为贯彻落实《江西省人民政府关于支持赣州建设省域副中心城市的若干意见》（赣府发〔</w:t>
      </w:r>
      <w:r>
        <w:rPr>
          <w:rFonts w:ascii="宋体" w:hAnsi="宋体" w:eastAsia="仿宋_GB2312" w:cs="仿宋_GB2312"/>
          <w:sz w:val="32"/>
          <w:szCs w:val="32"/>
        </w:rPr>
        <w:t>2017</w:t>
      </w:r>
      <w:r>
        <w:rPr>
          <w:rFonts w:hint="eastAsia" w:ascii="宋体" w:hAnsi="宋体" w:eastAsia="仿宋_GB2312" w:cs="仿宋_GB2312"/>
          <w:sz w:val="32"/>
          <w:szCs w:val="32"/>
        </w:rPr>
        <w:t>〕</w:t>
      </w:r>
      <w:r>
        <w:rPr>
          <w:rFonts w:ascii="宋体" w:hAnsi="宋体" w:eastAsia="仿宋_GB2312" w:cs="仿宋_GB2312"/>
          <w:sz w:val="32"/>
          <w:szCs w:val="32"/>
        </w:rPr>
        <w:t>41</w:t>
      </w:r>
      <w:r>
        <w:rPr>
          <w:rFonts w:hint="eastAsia" w:ascii="宋体" w:hAnsi="宋体" w:eastAsia="仿宋_GB2312" w:cs="仿宋_GB2312"/>
          <w:sz w:val="32"/>
          <w:szCs w:val="32"/>
        </w:rPr>
        <w:t>号）精神，根据《赣州市建设区域性文化旅游中心实施方案》（赣市办府发〔</w:t>
      </w:r>
      <w:r>
        <w:rPr>
          <w:rFonts w:ascii="宋体" w:hAnsi="宋体" w:eastAsia="仿宋_GB2312" w:cs="仿宋_GB2312"/>
          <w:sz w:val="32"/>
          <w:szCs w:val="32"/>
        </w:rPr>
        <w:t>2018</w:t>
      </w:r>
      <w:r>
        <w:rPr>
          <w:rFonts w:hint="eastAsia" w:ascii="宋体" w:hAnsi="宋体" w:eastAsia="仿宋_GB2312" w:cs="仿宋_GB2312"/>
          <w:sz w:val="32"/>
          <w:szCs w:val="32"/>
        </w:rPr>
        <w:t>〕</w:t>
      </w:r>
      <w:r>
        <w:rPr>
          <w:rFonts w:ascii="宋体" w:hAnsi="宋体" w:eastAsia="仿宋_GB2312" w:cs="仿宋_GB2312"/>
          <w:sz w:val="32"/>
          <w:szCs w:val="32"/>
        </w:rPr>
        <w:t>44</w:t>
      </w:r>
      <w:r>
        <w:rPr>
          <w:rFonts w:hint="eastAsia" w:ascii="宋体" w:hAnsi="宋体" w:eastAsia="仿宋_GB2312" w:cs="仿宋_GB2312"/>
          <w:sz w:val="32"/>
          <w:szCs w:val="32"/>
        </w:rPr>
        <w:t>号）要求，推动全区文化产业高质量跨越式发展，加快建成全市文化旅游中心，结合我区实际，制定以下措施。</w:t>
      </w:r>
    </w:p>
    <w:p>
      <w:pPr>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一、优化文化产业结构</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支持骨干文化企业发展壮大。对新认定的国家级、省级、市级文化产业示范基地或重点文化产业园区，分别给予一次性奖励</w:t>
      </w:r>
      <w:r>
        <w:rPr>
          <w:rFonts w:ascii="宋体" w:hAnsi="宋体" w:eastAsia="仿宋_GB2312" w:cs="仿宋_GB2312"/>
          <w:sz w:val="32"/>
          <w:szCs w:val="32"/>
        </w:rPr>
        <w:t>50</w:t>
      </w:r>
      <w:r>
        <w:rPr>
          <w:rFonts w:hint="eastAsia" w:ascii="宋体" w:hAnsi="宋体" w:eastAsia="仿宋_GB2312" w:cs="仿宋_GB2312"/>
          <w:sz w:val="32"/>
          <w:szCs w:val="32"/>
        </w:rPr>
        <w:t>万元、</w:t>
      </w:r>
      <w:r>
        <w:rPr>
          <w:rFonts w:ascii="宋体" w:hAnsi="宋体" w:eastAsia="仿宋_GB2312" w:cs="仿宋_GB2312"/>
          <w:sz w:val="32"/>
          <w:szCs w:val="32"/>
        </w:rPr>
        <w:t>20</w:t>
      </w:r>
      <w:r>
        <w:rPr>
          <w:rFonts w:hint="eastAsia" w:ascii="宋体" w:hAnsi="宋体" w:eastAsia="仿宋_GB2312" w:cs="仿宋_GB2312"/>
          <w:sz w:val="32"/>
          <w:szCs w:val="32"/>
        </w:rPr>
        <w:t>万元、</w:t>
      </w:r>
      <w:r>
        <w:rPr>
          <w:rFonts w:ascii="宋体" w:hAnsi="宋体" w:eastAsia="仿宋_GB2312" w:cs="仿宋_GB2312"/>
          <w:sz w:val="32"/>
          <w:szCs w:val="32"/>
        </w:rPr>
        <w:t>5</w:t>
      </w:r>
      <w:r>
        <w:rPr>
          <w:rFonts w:hint="eastAsia" w:ascii="宋体" w:hAnsi="宋体" w:eastAsia="仿宋_GB2312" w:cs="仿宋_GB2312"/>
          <w:sz w:val="32"/>
          <w:szCs w:val="32"/>
        </w:rPr>
        <w:t>万元。对新入驻经认定的文化创意产业园区的文化创意企业，前</w:t>
      </w:r>
      <w:r>
        <w:rPr>
          <w:rFonts w:ascii="宋体" w:hAnsi="宋体" w:eastAsia="仿宋_GB2312" w:cs="仿宋_GB2312"/>
          <w:sz w:val="32"/>
          <w:szCs w:val="32"/>
        </w:rPr>
        <w:t>3</w:t>
      </w:r>
      <w:r>
        <w:rPr>
          <w:rFonts w:hint="eastAsia" w:ascii="宋体" w:hAnsi="宋体" w:eastAsia="仿宋_GB2312" w:cs="仿宋_GB2312"/>
          <w:sz w:val="32"/>
          <w:szCs w:val="32"/>
        </w:rPr>
        <w:t>年给予房租补贴，</w:t>
      </w:r>
      <w:r>
        <w:rPr>
          <w:rFonts w:ascii="宋体" w:hAnsi="宋体" w:eastAsia="仿宋_GB2312" w:cs="仿宋_GB2312"/>
          <w:sz w:val="32"/>
          <w:szCs w:val="32"/>
        </w:rPr>
        <w:t>500</w:t>
      </w:r>
      <w:r>
        <w:rPr>
          <w:rFonts w:hint="eastAsia" w:ascii="宋体" w:hAnsi="宋体" w:eastAsia="仿宋_GB2312" w:cs="仿宋_GB2312"/>
          <w:sz w:val="32"/>
          <w:szCs w:val="32"/>
        </w:rPr>
        <w:t>平方米以下的部分，实行全额补贴；</w:t>
      </w:r>
      <w:r>
        <w:rPr>
          <w:rFonts w:ascii="宋体" w:hAnsi="宋体" w:eastAsia="仿宋_GB2312" w:cs="仿宋_GB2312"/>
          <w:sz w:val="32"/>
          <w:szCs w:val="32"/>
        </w:rPr>
        <w:t>500—1000</w:t>
      </w:r>
      <w:r>
        <w:rPr>
          <w:rFonts w:hint="eastAsia" w:ascii="宋体" w:hAnsi="宋体" w:eastAsia="仿宋_GB2312" w:cs="仿宋_GB2312"/>
          <w:sz w:val="32"/>
          <w:szCs w:val="32"/>
        </w:rPr>
        <w:t>平方米的部分，按实际缴纳额度的一半进行补贴。</w:t>
      </w:r>
      <w:r>
        <w:rPr>
          <w:rFonts w:hint="eastAsia" w:ascii="宋体" w:hAnsi="宋体" w:eastAsia="楷体_GB2312" w:cs="楷体_GB2312"/>
          <w:b w:val="0"/>
          <w:bCs/>
          <w:sz w:val="32"/>
          <w:szCs w:val="32"/>
        </w:rPr>
        <w:t>〔责任单位：区文广新旅局、区财政局、区发改委、区税务局〕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鼓励文化旅游企业“转企升规”。对新入规上户的文化旅游企业，给予一次性奖励</w:t>
      </w:r>
      <w:r>
        <w:rPr>
          <w:rFonts w:ascii="宋体" w:hAnsi="宋体" w:eastAsia="仿宋_GB2312" w:cs="仿宋_GB2312"/>
          <w:sz w:val="32"/>
          <w:szCs w:val="32"/>
        </w:rPr>
        <w:t>8</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〔责任单位：区文广新旅局、区统计局、区财政局〕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3.</w:t>
      </w:r>
      <w:r>
        <w:rPr>
          <w:rFonts w:hint="eastAsia" w:ascii="宋体" w:hAnsi="宋体" w:eastAsia="仿宋_GB2312" w:cs="仿宋_GB2312"/>
          <w:color w:val="000000"/>
          <w:sz w:val="32"/>
          <w:szCs w:val="32"/>
        </w:rPr>
        <w:t>支持印刷包装业实施环保印刷设备升级改造工程，打造国内领先印刷包装基地。对新入选的“全国百强印刷企业”，给予一次性奖励</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 w:cs="仿宋_GB2312"/>
          <w:b w:val="0"/>
          <w:bCs/>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支持广播影视产业发展。对在章贡区注册、备案、立项的影视制作机构，作为第一出品方取得《电影片公映许可证》或《电视剧发行许可证》，制作的电影和电视剧列入国家或本省、市重点电影、电视剧选题创作规划，讴歌中国梦、弘扬主旋律、体现社会主义核心价值观，并已在全国公映、播映的影视作品，国产影片票房达到</w:t>
      </w:r>
      <w:r>
        <w:rPr>
          <w:rFonts w:ascii="宋体" w:hAnsi="宋体" w:eastAsia="仿宋_GB2312" w:cs="仿宋_GB2312"/>
          <w:sz w:val="32"/>
          <w:szCs w:val="32"/>
        </w:rPr>
        <w:t>2000</w:t>
      </w:r>
      <w:r>
        <w:rPr>
          <w:rFonts w:hint="eastAsia" w:ascii="宋体" w:hAnsi="宋体" w:eastAsia="仿宋_GB2312" w:cs="仿宋_GB2312"/>
          <w:sz w:val="32"/>
          <w:szCs w:val="32"/>
        </w:rPr>
        <w:t>万元及以上、</w:t>
      </w:r>
      <w:r>
        <w:rPr>
          <w:rFonts w:hint="eastAsia" w:ascii="宋体" w:hAnsi="宋体" w:eastAsia="仿宋_GB2312" w:cs="仿宋_GB2312"/>
          <w:color w:val="000000"/>
          <w:sz w:val="32"/>
          <w:szCs w:val="32"/>
        </w:rPr>
        <w:t>中外合拍影片票房达到</w:t>
      </w:r>
      <w:r>
        <w:rPr>
          <w:rFonts w:ascii="宋体" w:hAnsi="宋体" w:eastAsia="仿宋_GB2312" w:cs="仿宋_GB2312"/>
          <w:color w:val="000000"/>
          <w:sz w:val="32"/>
          <w:szCs w:val="32"/>
        </w:rPr>
        <w:t>5000</w:t>
      </w:r>
      <w:r>
        <w:rPr>
          <w:rFonts w:hint="eastAsia" w:ascii="宋体" w:hAnsi="宋体" w:eastAsia="仿宋_GB2312" w:cs="仿宋_GB2312"/>
          <w:color w:val="000000"/>
          <w:sz w:val="32"/>
          <w:szCs w:val="32"/>
        </w:rPr>
        <w:t>万元及以上的，按照票房收入的</w:t>
      </w:r>
      <w:r>
        <w:rPr>
          <w:rFonts w:ascii="宋体" w:hAnsi="宋体" w:eastAsia="仿宋_GB2312" w:cs="仿宋_GB2312"/>
          <w:color w:val="000000"/>
          <w:sz w:val="32"/>
          <w:szCs w:val="32"/>
        </w:rPr>
        <w:t>1%</w:t>
      </w:r>
      <w:r>
        <w:rPr>
          <w:rFonts w:hint="eastAsia" w:ascii="宋体" w:hAnsi="宋体" w:eastAsia="仿宋_GB2312" w:cs="仿宋_GB2312"/>
          <w:color w:val="000000"/>
          <w:sz w:val="32"/>
          <w:szCs w:val="32"/>
        </w:rPr>
        <w:t>给予一次性奖励，最高</w:t>
      </w:r>
      <w:r>
        <w:rPr>
          <w:rFonts w:ascii="宋体" w:hAnsi="宋体" w:eastAsia="仿宋_GB2312" w:cs="仿宋_GB2312"/>
          <w:color w:val="000000"/>
          <w:sz w:val="32"/>
          <w:szCs w:val="32"/>
        </w:rPr>
        <w:t>100</w:t>
      </w:r>
      <w:r>
        <w:rPr>
          <w:rFonts w:hint="eastAsia" w:ascii="宋体" w:hAnsi="宋体" w:eastAsia="仿宋_GB2312" w:cs="仿宋_GB2312"/>
          <w:color w:val="000000"/>
          <w:sz w:val="32"/>
          <w:szCs w:val="32"/>
        </w:rPr>
        <w:t>万元；</w:t>
      </w:r>
      <w:r>
        <w:rPr>
          <w:rFonts w:hint="eastAsia" w:ascii="宋体" w:hAnsi="宋体" w:eastAsia="仿宋_GB2312" w:cs="仿宋_GB2312"/>
          <w:sz w:val="32"/>
          <w:szCs w:val="32"/>
        </w:rPr>
        <w:t>电视剧在中央电视台一套、八套黄金时段播出的，按照实际投资额的</w:t>
      </w:r>
      <w:r>
        <w:rPr>
          <w:rFonts w:ascii="宋体" w:hAnsi="宋体" w:eastAsia="仿宋_GB2312" w:cs="仿宋_GB2312"/>
          <w:sz w:val="32"/>
          <w:szCs w:val="32"/>
        </w:rPr>
        <w:t>30%</w:t>
      </w:r>
      <w:r>
        <w:rPr>
          <w:rFonts w:hint="eastAsia" w:ascii="宋体" w:hAnsi="宋体" w:eastAsia="仿宋_GB2312" w:cs="仿宋_GB2312"/>
          <w:sz w:val="32"/>
          <w:szCs w:val="32"/>
        </w:rPr>
        <w:t>给予一次性奖励，最高</w:t>
      </w:r>
      <w:r>
        <w:rPr>
          <w:rFonts w:ascii="宋体" w:hAnsi="宋体" w:eastAsia="仿宋_GB2312" w:cs="仿宋_GB2312"/>
          <w:sz w:val="32"/>
          <w:szCs w:val="32"/>
        </w:rPr>
        <w:t>20</w:t>
      </w:r>
      <w:r>
        <w:rPr>
          <w:rFonts w:hint="eastAsia" w:ascii="宋体" w:hAnsi="宋体" w:eastAsia="仿宋_GB2312" w:cs="仿宋_GB2312"/>
          <w:sz w:val="32"/>
          <w:szCs w:val="32"/>
        </w:rPr>
        <w:t>万元；纪录片在央视、省级电视台播出的，分别每部给予一次性奖励</w:t>
      </w:r>
      <w:r>
        <w:rPr>
          <w:rFonts w:ascii="宋体" w:hAnsi="宋体" w:eastAsia="仿宋_GB2312" w:cs="仿宋_GB2312"/>
          <w:sz w:val="32"/>
          <w:szCs w:val="32"/>
        </w:rPr>
        <w:t>10</w:t>
      </w:r>
      <w:r>
        <w:rPr>
          <w:rFonts w:hint="eastAsia" w:ascii="宋体" w:hAnsi="宋体" w:eastAsia="仿宋_GB2312" w:cs="仿宋_GB2312"/>
          <w:sz w:val="32"/>
          <w:szCs w:val="32"/>
        </w:rPr>
        <w:t>万元、</w:t>
      </w:r>
      <w:r>
        <w:rPr>
          <w:rFonts w:ascii="宋体" w:hAnsi="宋体" w:eastAsia="仿宋_GB2312" w:cs="仿宋_GB2312"/>
          <w:sz w:val="32"/>
          <w:szCs w:val="32"/>
        </w:rPr>
        <w:t>5</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5.</w:t>
      </w:r>
      <w:r>
        <w:rPr>
          <w:rFonts w:hint="eastAsia" w:ascii="宋体" w:hAnsi="宋体" w:eastAsia="仿宋_GB2312" w:cs="仿宋_GB2312"/>
          <w:sz w:val="32"/>
          <w:szCs w:val="32"/>
        </w:rPr>
        <w:t>支持文化演艺事业发展。鼓励在景区开展驻场演艺活动，对获省级以上奖项且在区内年演出</w:t>
      </w:r>
      <w:r>
        <w:rPr>
          <w:rFonts w:ascii="宋体" w:hAnsi="宋体" w:eastAsia="仿宋_GB2312" w:cs="仿宋_GB2312"/>
          <w:sz w:val="32"/>
          <w:szCs w:val="32"/>
        </w:rPr>
        <w:t>100</w:t>
      </w:r>
      <w:r>
        <w:rPr>
          <w:rFonts w:hint="eastAsia" w:ascii="宋体" w:hAnsi="宋体" w:eastAsia="仿宋_GB2312" w:cs="仿宋_GB2312"/>
          <w:sz w:val="32"/>
          <w:szCs w:val="32"/>
        </w:rPr>
        <w:t>场次（含）以上的原创驻场演出项目，给予一次性奖励</w:t>
      </w:r>
      <w:r>
        <w:rPr>
          <w:rFonts w:ascii="宋体" w:hAnsi="宋体" w:eastAsia="仿宋_GB2312" w:cs="仿宋_GB2312"/>
          <w:sz w:val="32"/>
          <w:szCs w:val="32"/>
        </w:rPr>
        <w:t>10</w:t>
      </w:r>
      <w:r>
        <w:rPr>
          <w:rFonts w:hint="eastAsia" w:ascii="宋体" w:hAnsi="宋体" w:eastAsia="仿宋_GB2312" w:cs="仿宋_GB2312"/>
          <w:sz w:val="32"/>
          <w:szCs w:val="32"/>
        </w:rPr>
        <w:t>万元；演出</w:t>
      </w:r>
      <w:r>
        <w:rPr>
          <w:rFonts w:ascii="宋体" w:hAnsi="宋体" w:eastAsia="仿宋_GB2312" w:cs="仿宋_GB2312"/>
          <w:sz w:val="32"/>
          <w:szCs w:val="32"/>
        </w:rPr>
        <w:t>150</w:t>
      </w:r>
      <w:r>
        <w:rPr>
          <w:rFonts w:hint="eastAsia" w:ascii="宋体" w:hAnsi="宋体" w:eastAsia="仿宋_GB2312" w:cs="仿宋_GB2312"/>
          <w:sz w:val="32"/>
          <w:szCs w:val="32"/>
        </w:rPr>
        <w:t>场次（含）以上的，给予一次性奖励</w:t>
      </w:r>
      <w:r>
        <w:rPr>
          <w:rFonts w:ascii="宋体" w:hAnsi="宋体" w:eastAsia="仿宋_GB2312" w:cs="仿宋_GB2312"/>
          <w:sz w:val="32"/>
          <w:szCs w:val="32"/>
        </w:rPr>
        <w:t>15</w:t>
      </w:r>
      <w:r>
        <w:rPr>
          <w:rFonts w:hint="eastAsia" w:ascii="宋体" w:hAnsi="宋体" w:eastAsia="仿宋_GB2312" w:cs="仿宋_GB2312"/>
          <w:sz w:val="32"/>
          <w:szCs w:val="32"/>
        </w:rPr>
        <w:t>万元；演出</w:t>
      </w:r>
      <w:r>
        <w:rPr>
          <w:rFonts w:ascii="宋体" w:hAnsi="宋体" w:eastAsia="仿宋_GB2312" w:cs="仿宋_GB2312"/>
          <w:sz w:val="32"/>
          <w:szCs w:val="32"/>
        </w:rPr>
        <w:t>200</w:t>
      </w:r>
      <w:r>
        <w:rPr>
          <w:rFonts w:hint="eastAsia" w:ascii="宋体" w:hAnsi="宋体" w:eastAsia="仿宋_GB2312" w:cs="仿宋_GB2312"/>
          <w:sz w:val="32"/>
          <w:szCs w:val="32"/>
        </w:rPr>
        <w:t>场次（含）以上的，给予一次性奖励</w:t>
      </w:r>
      <w:r>
        <w:rPr>
          <w:rFonts w:ascii="宋体" w:hAnsi="宋体" w:eastAsia="仿宋_GB2312" w:cs="仿宋_GB2312"/>
          <w:sz w:val="32"/>
          <w:szCs w:val="32"/>
        </w:rPr>
        <w:t>20</w:t>
      </w:r>
      <w:r>
        <w:rPr>
          <w:rFonts w:hint="eastAsia" w:ascii="宋体" w:hAnsi="宋体" w:eastAsia="仿宋_GB2312" w:cs="仿宋_GB2312"/>
          <w:sz w:val="32"/>
          <w:szCs w:val="32"/>
        </w:rPr>
        <w:t>万元；演出</w:t>
      </w:r>
      <w:r>
        <w:rPr>
          <w:rFonts w:ascii="宋体" w:hAnsi="宋体" w:eastAsia="仿宋_GB2312" w:cs="仿宋_GB2312"/>
          <w:sz w:val="32"/>
          <w:szCs w:val="32"/>
        </w:rPr>
        <w:t>300</w:t>
      </w:r>
      <w:r>
        <w:rPr>
          <w:rFonts w:hint="eastAsia" w:ascii="宋体" w:hAnsi="宋体" w:eastAsia="仿宋_GB2312" w:cs="仿宋_GB2312"/>
          <w:sz w:val="32"/>
          <w:szCs w:val="32"/>
        </w:rPr>
        <w:t>场次（含）以上的，给予一次性奖励</w:t>
      </w:r>
      <w:r>
        <w:rPr>
          <w:rFonts w:ascii="宋体" w:hAnsi="宋体" w:eastAsia="仿宋_GB2312" w:cs="仿宋_GB2312"/>
          <w:sz w:val="32"/>
          <w:szCs w:val="32"/>
        </w:rPr>
        <w:t>30</w:t>
      </w:r>
      <w:r>
        <w:rPr>
          <w:rFonts w:hint="eastAsia" w:ascii="宋体" w:hAnsi="宋体" w:eastAsia="仿宋_GB2312" w:cs="仿宋_GB2312"/>
          <w:sz w:val="32"/>
          <w:szCs w:val="32"/>
        </w:rPr>
        <w:t>万元。对未获省级以上奖项但年市场演出超过</w:t>
      </w:r>
      <w:r>
        <w:rPr>
          <w:rFonts w:ascii="宋体" w:hAnsi="宋体" w:eastAsia="仿宋_GB2312" w:cs="仿宋_GB2312"/>
          <w:sz w:val="32"/>
          <w:szCs w:val="32"/>
        </w:rPr>
        <w:t>150</w:t>
      </w:r>
      <w:r>
        <w:rPr>
          <w:rFonts w:hint="eastAsia" w:ascii="宋体" w:hAnsi="宋体" w:eastAsia="仿宋_GB2312" w:cs="仿宋_GB2312"/>
          <w:sz w:val="32"/>
          <w:szCs w:val="32"/>
        </w:rPr>
        <w:t>场次以上的原创舞台剧，给予一次性奖励</w:t>
      </w:r>
      <w:r>
        <w:rPr>
          <w:rFonts w:ascii="宋体" w:hAnsi="宋体" w:eastAsia="仿宋_GB2312" w:cs="仿宋_GB2312"/>
          <w:sz w:val="32"/>
          <w:szCs w:val="32"/>
        </w:rPr>
        <w:t>10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_GB2312" w:cs="楷体_GB2312"/>
          <w:b w:val="0"/>
          <w:bCs/>
          <w:sz w:val="32"/>
          <w:szCs w:val="32"/>
        </w:rPr>
      </w:pPr>
      <w:r>
        <w:rPr>
          <w:rFonts w:ascii="宋体" w:hAnsi="宋体" w:eastAsia="楷体_GB2312" w:cs="楷体_GB2312"/>
          <w:bCs/>
          <w:sz w:val="32"/>
          <w:szCs w:val="32"/>
        </w:rPr>
        <w:t>6.</w:t>
      </w:r>
      <w:r>
        <w:rPr>
          <w:rFonts w:hint="eastAsia" w:ascii="宋体" w:hAnsi="宋体" w:eastAsia="仿宋_GB2312" w:cs="仿宋_GB2312"/>
          <w:sz w:val="32"/>
          <w:szCs w:val="32"/>
        </w:rPr>
        <w:t>对符合省市优先发展且用地集约的文化产业类工业项目，土地出让底价可按所在地土地等别对应工业用地最低价标准的</w:t>
      </w:r>
      <w:r>
        <w:rPr>
          <w:rFonts w:ascii="宋体" w:hAnsi="宋体" w:eastAsia="仿宋_GB2312" w:cs="仿宋_GB2312"/>
          <w:sz w:val="32"/>
          <w:szCs w:val="32"/>
        </w:rPr>
        <w:t>70%</w:t>
      </w:r>
      <w:r>
        <w:rPr>
          <w:rFonts w:hint="eastAsia" w:ascii="宋体" w:hAnsi="宋体" w:eastAsia="仿宋_GB2312" w:cs="仿宋_GB2312"/>
          <w:sz w:val="32"/>
          <w:szCs w:val="32"/>
        </w:rPr>
        <w:t>执行。对支持发展的文化旅游项目，土地出让起始价可按所在地土地基准地价的</w:t>
      </w:r>
      <w:r>
        <w:rPr>
          <w:rFonts w:ascii="宋体" w:hAnsi="宋体" w:eastAsia="仿宋_GB2312" w:cs="仿宋_GB2312"/>
          <w:sz w:val="32"/>
          <w:szCs w:val="32"/>
        </w:rPr>
        <w:t>70%</w:t>
      </w:r>
      <w:r>
        <w:rPr>
          <w:rFonts w:hint="eastAsia" w:ascii="宋体" w:hAnsi="宋体" w:eastAsia="仿宋_GB2312" w:cs="仿宋_GB2312"/>
          <w:sz w:val="32"/>
          <w:szCs w:val="32"/>
        </w:rPr>
        <w:t>确定。没有基准价的区域，土地出让底价不得低于土地取得费、土地前期开发成本和按规定应收取的费用之和。</w:t>
      </w:r>
      <w:r>
        <w:rPr>
          <w:rFonts w:hint="eastAsia" w:ascii="宋体" w:hAnsi="宋体" w:eastAsia="楷体_GB2312" w:cs="楷体_GB2312"/>
          <w:b w:val="0"/>
          <w:bCs/>
          <w:sz w:val="32"/>
          <w:szCs w:val="32"/>
        </w:rPr>
        <w:t>〔责任单位：市自然资源局章贡分局、区委宣传部、区文广新旅局〕</w:t>
      </w:r>
    </w:p>
    <w:p>
      <w:pPr>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二、激发文化创造活力</w:t>
      </w:r>
    </w:p>
    <w:p>
      <w:pPr>
        <w:spacing w:line="560" w:lineRule="exact"/>
        <w:ind w:firstLine="640" w:firstLineChars="200"/>
        <w:rPr>
          <w:rFonts w:ascii="宋体" w:hAnsi="宋体" w:eastAsia="仿宋_GB2312" w:cs="仿宋_GB2312"/>
          <w:b w:val="0"/>
          <w:bCs/>
          <w:sz w:val="32"/>
          <w:szCs w:val="32"/>
        </w:rPr>
      </w:pPr>
      <w:r>
        <w:rPr>
          <w:rFonts w:ascii="宋体" w:hAnsi="宋体" w:eastAsia="仿宋_GB2312" w:cs="仿宋_GB2312"/>
          <w:sz w:val="32"/>
          <w:szCs w:val="32"/>
        </w:rPr>
        <w:t>7.</w:t>
      </w:r>
      <w:r>
        <w:rPr>
          <w:rFonts w:hint="eastAsia" w:ascii="宋体" w:hAnsi="宋体" w:eastAsia="仿宋_GB2312" w:cs="仿宋_GB2312"/>
          <w:sz w:val="32"/>
          <w:szCs w:val="32"/>
        </w:rPr>
        <w:t>参加赣州市外市级以上知名文化展会的，按实际支付展位费的</w:t>
      </w:r>
      <w:r>
        <w:rPr>
          <w:rFonts w:ascii="宋体" w:hAnsi="宋体" w:eastAsia="仿宋_GB2312" w:cs="仿宋_GB2312"/>
          <w:sz w:val="32"/>
          <w:szCs w:val="32"/>
        </w:rPr>
        <w:t>50%</w:t>
      </w:r>
      <w:r>
        <w:rPr>
          <w:rFonts w:hint="eastAsia" w:ascii="宋体" w:hAnsi="宋体" w:eastAsia="仿宋_GB2312" w:cs="仿宋_GB2312"/>
          <w:sz w:val="32"/>
          <w:szCs w:val="32"/>
        </w:rPr>
        <w:t>予以补贴，最高</w:t>
      </w:r>
      <w:r>
        <w:rPr>
          <w:rFonts w:ascii="宋体" w:hAnsi="宋体" w:eastAsia="仿宋_GB2312" w:cs="仿宋_GB2312"/>
          <w:sz w:val="32"/>
          <w:szCs w:val="32"/>
        </w:rPr>
        <w:t>2</w:t>
      </w:r>
      <w:r>
        <w:rPr>
          <w:rFonts w:hint="eastAsia" w:ascii="宋体" w:hAnsi="宋体" w:eastAsia="仿宋_GB2312" w:cs="仿宋_GB2312"/>
          <w:sz w:val="32"/>
          <w:szCs w:val="32"/>
        </w:rPr>
        <w:t>万元。对参加国家级或境外、省级、市级知名艺术节、动漫展、影视展、演艺展、版权产业展会、广告节等文化旅游产业类展会的文化创意企业，获得表彰或奖励的，按国家或境外、省、市级分别奖励</w:t>
      </w:r>
      <w:r>
        <w:rPr>
          <w:rFonts w:ascii="宋体" w:hAnsi="宋体" w:eastAsia="仿宋_GB2312" w:cs="仿宋_GB2312"/>
          <w:sz w:val="32"/>
          <w:szCs w:val="32"/>
        </w:rPr>
        <w:t>5</w:t>
      </w:r>
      <w:r>
        <w:rPr>
          <w:rFonts w:hint="eastAsia" w:ascii="宋体" w:hAnsi="宋体" w:eastAsia="仿宋_GB2312" w:cs="仿宋_GB2312"/>
          <w:sz w:val="32"/>
          <w:szCs w:val="32"/>
        </w:rPr>
        <w:t>万元、</w:t>
      </w:r>
      <w:r>
        <w:rPr>
          <w:rFonts w:ascii="宋体" w:hAnsi="宋体" w:eastAsia="仿宋_GB2312" w:cs="仿宋_GB2312"/>
          <w:sz w:val="32"/>
          <w:szCs w:val="32"/>
        </w:rPr>
        <w:t>3</w:t>
      </w:r>
      <w:r>
        <w:rPr>
          <w:rFonts w:hint="eastAsia" w:ascii="宋体" w:hAnsi="宋体" w:eastAsia="仿宋_GB2312" w:cs="仿宋_GB2312"/>
          <w:sz w:val="32"/>
          <w:szCs w:val="32"/>
        </w:rPr>
        <w:t>万元、</w:t>
      </w:r>
      <w:r>
        <w:rPr>
          <w:rFonts w:ascii="宋体" w:hAnsi="宋体" w:eastAsia="仿宋_GB2312" w:cs="仿宋_GB2312"/>
          <w:sz w:val="32"/>
          <w:szCs w:val="32"/>
        </w:rPr>
        <w:t>1</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b w:val="0"/>
          <w:bCs/>
          <w:sz w:val="32"/>
          <w:szCs w:val="32"/>
        </w:rPr>
        <w:t>8.</w:t>
      </w:r>
      <w:r>
        <w:rPr>
          <w:rFonts w:hint="eastAsia" w:ascii="宋体" w:hAnsi="宋体" w:eastAsia="仿宋_GB2312" w:cs="仿宋_GB2312"/>
          <w:b w:val="0"/>
          <w:bCs/>
          <w:sz w:val="32"/>
          <w:szCs w:val="32"/>
        </w:rPr>
        <w:t>鼓励本土非遗传承人（手工艺人）申报非遗项目，被</w:t>
      </w:r>
      <w:r>
        <w:rPr>
          <w:rFonts w:hint="eastAsia" w:ascii="宋体" w:hAnsi="宋体" w:eastAsia="仿宋_GB2312" w:cs="仿宋_GB2312"/>
          <w:sz w:val="32"/>
          <w:szCs w:val="32"/>
        </w:rPr>
        <w:t>认定为国家级、省级、市级非遗代表性传承人的，分别给予传承人一次性奖励</w:t>
      </w:r>
      <w:r>
        <w:rPr>
          <w:rFonts w:ascii="宋体" w:hAnsi="宋体" w:eastAsia="仿宋_GB2312" w:cs="仿宋_GB2312"/>
          <w:sz w:val="32"/>
          <w:szCs w:val="32"/>
        </w:rPr>
        <w:t>5</w:t>
      </w:r>
      <w:r>
        <w:rPr>
          <w:rFonts w:hint="eastAsia" w:ascii="宋体" w:hAnsi="宋体" w:eastAsia="仿宋_GB2312" w:cs="仿宋_GB2312"/>
          <w:sz w:val="32"/>
          <w:szCs w:val="32"/>
        </w:rPr>
        <w:t>万元、</w:t>
      </w:r>
      <w:r>
        <w:rPr>
          <w:rFonts w:ascii="宋体" w:hAnsi="宋体" w:eastAsia="仿宋_GB2312" w:cs="仿宋_GB2312"/>
          <w:sz w:val="32"/>
          <w:szCs w:val="32"/>
        </w:rPr>
        <w:t>3</w:t>
      </w:r>
      <w:r>
        <w:rPr>
          <w:rFonts w:hint="eastAsia" w:ascii="宋体" w:hAnsi="宋体" w:eastAsia="仿宋_GB2312" w:cs="仿宋_GB2312"/>
          <w:sz w:val="32"/>
          <w:szCs w:val="32"/>
        </w:rPr>
        <w:t>万元、</w:t>
      </w:r>
      <w:r>
        <w:rPr>
          <w:rFonts w:ascii="宋体" w:hAnsi="宋体" w:eastAsia="仿宋_GB2312" w:cs="仿宋_GB2312"/>
          <w:sz w:val="32"/>
          <w:szCs w:val="32"/>
        </w:rPr>
        <w:t>1</w:t>
      </w:r>
      <w:r>
        <w:rPr>
          <w:rFonts w:hint="eastAsia" w:ascii="宋体" w:hAnsi="宋体" w:eastAsia="仿宋_GB2312" w:cs="仿宋_GB2312"/>
          <w:sz w:val="32"/>
          <w:szCs w:val="32"/>
        </w:rPr>
        <w:t>万元。对非遗代表性传承人在文创园区、景点景区设立非遗传习所或展示馆，开发文创产品，场馆面积</w:t>
      </w:r>
      <w:r>
        <w:rPr>
          <w:rFonts w:ascii="宋体" w:hAnsi="宋体" w:eastAsia="仿宋_GB2312" w:cs="仿宋_GB2312"/>
          <w:sz w:val="32"/>
          <w:szCs w:val="32"/>
        </w:rPr>
        <w:t>200</w:t>
      </w:r>
      <w:r>
        <w:rPr>
          <w:rFonts w:hint="eastAsia" w:ascii="宋体" w:hAnsi="宋体" w:eastAsia="仿宋_GB2312" w:cs="仿宋_GB2312"/>
          <w:sz w:val="32"/>
          <w:szCs w:val="32"/>
        </w:rPr>
        <w:t>平方米以上的，给予一次性奖励</w:t>
      </w:r>
      <w:r>
        <w:rPr>
          <w:rFonts w:ascii="宋体" w:hAnsi="宋体" w:eastAsia="仿宋_GB2312" w:cs="仿宋_GB2312"/>
          <w:sz w:val="32"/>
          <w:szCs w:val="32"/>
        </w:rPr>
        <w:t>10</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9.</w:t>
      </w:r>
      <w:r>
        <w:rPr>
          <w:rFonts w:hint="eastAsia" w:ascii="宋体" w:hAnsi="宋体" w:eastAsia="仿宋_GB2312" w:cs="仿宋_GB2312"/>
          <w:sz w:val="32"/>
          <w:szCs w:val="32"/>
        </w:rPr>
        <w:t>鼓励和引导基于</w:t>
      </w:r>
      <w:r>
        <w:rPr>
          <w:rFonts w:ascii="宋体" w:hAnsi="宋体" w:eastAsia="仿宋_GB2312" w:cs="仿宋_GB2312"/>
          <w:sz w:val="32"/>
          <w:szCs w:val="32"/>
        </w:rPr>
        <w:t>5G</w:t>
      </w:r>
      <w:r>
        <w:rPr>
          <w:rFonts w:hint="eastAsia" w:ascii="宋体" w:hAnsi="宋体" w:eastAsia="仿宋_GB2312" w:cs="仿宋_GB2312"/>
          <w:sz w:val="32"/>
          <w:szCs w:val="32"/>
        </w:rPr>
        <w:t>的</w:t>
      </w:r>
      <w:r>
        <w:rPr>
          <w:rFonts w:ascii="宋体" w:hAnsi="宋体" w:eastAsia="仿宋_GB2312" w:cs="仿宋_GB2312"/>
          <w:sz w:val="32"/>
          <w:szCs w:val="32"/>
        </w:rPr>
        <w:t>VR/AR</w:t>
      </w:r>
      <w:r>
        <w:rPr>
          <w:rFonts w:hint="eastAsia" w:ascii="宋体" w:hAnsi="宋体" w:eastAsia="仿宋_GB2312" w:cs="仿宋_GB2312"/>
          <w:sz w:val="32"/>
          <w:szCs w:val="32"/>
        </w:rPr>
        <w:t>等新技术在文化和旅游领域开展试点应用，培育一批具有核心竞争力的创新型文化科技企业。</w:t>
      </w:r>
      <w:r>
        <w:rPr>
          <w:rFonts w:hint="eastAsia" w:ascii="宋体" w:hAnsi="宋体" w:eastAsia="楷体_GB2312" w:cs="楷体_GB2312"/>
          <w:b w:val="0"/>
          <w:bCs/>
          <w:sz w:val="32"/>
          <w:szCs w:val="32"/>
        </w:rPr>
        <w:t>〔责任单位：区科技局、区工信局、区委宣传部、区文广新旅局〕</w:t>
      </w:r>
    </w:p>
    <w:p>
      <w:pPr>
        <w:spacing w:line="560" w:lineRule="exact"/>
        <w:ind w:firstLine="640" w:firstLineChars="200"/>
        <w:rPr>
          <w:rFonts w:ascii="宋体" w:hAnsi="宋体" w:eastAsia="楷体_GB2312" w:cs="楷体_GB2312"/>
          <w:b w:val="0"/>
          <w:bCs/>
          <w:sz w:val="32"/>
          <w:szCs w:val="32"/>
        </w:rPr>
      </w:pPr>
      <w:r>
        <w:rPr>
          <w:rFonts w:ascii="宋体" w:hAnsi="宋体" w:eastAsia="仿宋_GB2312" w:cs="仿宋_GB2312"/>
          <w:sz w:val="32"/>
          <w:szCs w:val="32"/>
        </w:rPr>
        <w:t>10.</w:t>
      </w:r>
      <w:r>
        <w:rPr>
          <w:rFonts w:hint="eastAsia" w:ascii="宋体" w:hAnsi="宋体" w:eastAsia="仿宋_GB2312" w:cs="仿宋_GB2312"/>
          <w:sz w:val="32"/>
          <w:szCs w:val="32"/>
        </w:rPr>
        <w:t>弘扬传承红色文化，对于区内新修缮且验收合格的红色文化旧址，每周免费开放</w:t>
      </w:r>
      <w:r>
        <w:rPr>
          <w:rFonts w:ascii="宋体" w:hAnsi="宋体" w:eastAsia="仿宋_GB2312" w:cs="仿宋_GB2312"/>
          <w:sz w:val="32"/>
          <w:szCs w:val="32"/>
        </w:rPr>
        <w:t>40</w:t>
      </w:r>
      <w:r>
        <w:rPr>
          <w:rFonts w:hint="eastAsia" w:ascii="宋体" w:hAnsi="宋体" w:eastAsia="仿宋_GB2312" w:cs="仿宋_GB2312"/>
          <w:sz w:val="32"/>
          <w:szCs w:val="32"/>
        </w:rPr>
        <w:t>小时以上的，给予经费补助每年</w:t>
      </w:r>
      <w:r>
        <w:rPr>
          <w:rFonts w:ascii="宋体" w:hAnsi="宋体" w:eastAsia="仿宋_GB2312" w:cs="仿宋_GB2312"/>
          <w:sz w:val="32"/>
          <w:szCs w:val="32"/>
        </w:rPr>
        <w:t>15</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〔责任单位：区文广新旅局、区财政局〕</w:t>
      </w:r>
    </w:p>
    <w:p>
      <w:pPr>
        <w:spacing w:line="560" w:lineRule="exact"/>
        <w:ind w:firstLine="640" w:firstLineChars="200"/>
        <w:rPr>
          <w:rFonts w:ascii="宋体" w:hAnsi="宋体" w:eastAsia="仿宋" w:cs="仿宋_GB2312"/>
          <w:b w:val="0"/>
          <w:bCs/>
          <w:sz w:val="32"/>
          <w:szCs w:val="32"/>
        </w:rPr>
      </w:pPr>
      <w:r>
        <w:rPr>
          <w:rFonts w:ascii="宋体" w:hAnsi="宋体" w:eastAsia="仿宋_GB2312" w:cs="仿宋_GB2312"/>
          <w:sz w:val="32"/>
          <w:szCs w:val="32"/>
        </w:rPr>
        <w:t>11.</w:t>
      </w:r>
      <w:r>
        <w:rPr>
          <w:rFonts w:hint="eastAsia" w:ascii="宋体" w:hAnsi="宋体" w:eastAsia="仿宋_GB2312" w:cs="仿宋_GB2312"/>
          <w:sz w:val="32"/>
          <w:szCs w:val="32"/>
        </w:rPr>
        <w:t>鼓励新媒体企业制作宣传推介我区文化旅游资源的原创短视频，并在知名网站、抖音等平台播出。单个作品自发布之日起，一周内浏览量达到</w:t>
      </w:r>
      <w:r>
        <w:rPr>
          <w:rFonts w:ascii="宋体" w:hAnsi="宋体" w:eastAsia="仿宋_GB2312" w:cs="仿宋_GB2312"/>
          <w:sz w:val="32"/>
          <w:szCs w:val="32"/>
        </w:rPr>
        <w:t>300</w:t>
      </w:r>
      <w:r>
        <w:rPr>
          <w:rFonts w:hint="eastAsia" w:ascii="宋体" w:hAnsi="宋体" w:eastAsia="仿宋_GB2312" w:cs="仿宋_GB2312"/>
          <w:sz w:val="32"/>
          <w:szCs w:val="32"/>
        </w:rPr>
        <w:t>万以上，且形成了较好的正面印象的，给予一次性奖励</w:t>
      </w:r>
      <w:r>
        <w:rPr>
          <w:rFonts w:ascii="宋体" w:hAnsi="宋体" w:eastAsia="仿宋_GB2312" w:cs="仿宋_GB2312"/>
          <w:sz w:val="32"/>
          <w:szCs w:val="32"/>
        </w:rPr>
        <w:t>1</w:t>
      </w:r>
      <w:r>
        <w:rPr>
          <w:rFonts w:hint="eastAsia" w:ascii="宋体" w:hAnsi="宋体" w:eastAsia="仿宋_GB2312" w:cs="仿宋_GB2312"/>
          <w:sz w:val="32"/>
          <w:szCs w:val="32"/>
        </w:rPr>
        <w:t>万元，单个企业每年奖励不超过</w:t>
      </w:r>
      <w:r>
        <w:rPr>
          <w:rFonts w:ascii="宋体" w:hAnsi="宋体" w:eastAsia="仿宋_GB2312" w:cs="仿宋_GB2312"/>
          <w:sz w:val="32"/>
          <w:szCs w:val="32"/>
        </w:rPr>
        <w:t>2</w:t>
      </w:r>
      <w:r>
        <w:rPr>
          <w:rFonts w:hint="eastAsia" w:ascii="宋体" w:hAnsi="宋体" w:eastAsia="仿宋_GB2312" w:cs="仿宋_GB2312"/>
          <w:sz w:val="32"/>
          <w:szCs w:val="32"/>
        </w:rPr>
        <w:t>万元。</w:t>
      </w:r>
      <w:r>
        <w:rPr>
          <w:rFonts w:hint="eastAsia" w:ascii="宋体" w:hAnsi="宋体" w:eastAsia="楷体_GB2312" w:cs="楷体_GB2312"/>
          <w:b w:val="0"/>
          <w:bCs/>
          <w:sz w:val="32"/>
          <w:szCs w:val="32"/>
        </w:rPr>
        <w:t>〔责任单位：区文广新旅局、区委宣传部、区财政局〕</w:t>
      </w:r>
    </w:p>
    <w:p>
      <w:pPr>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三、政策资金来源及兑现程序</w:t>
      </w:r>
    </w:p>
    <w:p>
      <w:pPr>
        <w:spacing w:line="560" w:lineRule="exact"/>
        <w:ind w:firstLine="640" w:firstLineChars="200"/>
        <w:rPr>
          <w:rFonts w:ascii="宋体" w:hAnsi="宋体" w:eastAsia="仿宋_GB2312" w:cs="仿宋_GB2312"/>
          <w:sz w:val="32"/>
          <w:szCs w:val="32"/>
        </w:rPr>
      </w:pPr>
      <w:r>
        <w:rPr>
          <w:rFonts w:ascii="宋体" w:hAnsi="宋体" w:eastAsia="仿宋_GB2312" w:cs="仿宋_GB2312"/>
          <w:sz w:val="32"/>
          <w:szCs w:val="32"/>
        </w:rPr>
        <w:t>12.</w:t>
      </w:r>
      <w:r>
        <w:rPr>
          <w:rFonts w:hint="eastAsia" w:ascii="宋体" w:hAnsi="宋体" w:eastAsia="仿宋_GB2312" w:cs="仿宋_GB2312"/>
          <w:sz w:val="32"/>
          <w:szCs w:val="32"/>
        </w:rPr>
        <w:t>申报奖励的企业均必须在章贡区注册、纳税。奖励资金均指在上级奖励的基础上再奖励的金额。上述扶持政策与区级其他同类扶持政策存在重叠的，按“就高不重复”的原则执行。</w:t>
      </w:r>
    </w:p>
    <w:p>
      <w:pPr>
        <w:spacing w:line="560" w:lineRule="exact"/>
        <w:ind w:firstLine="640" w:firstLineChars="200"/>
        <w:rPr>
          <w:rFonts w:ascii="宋体" w:hAnsi="宋体" w:eastAsia="仿宋_GB2312" w:cs="仿宋_GB2312"/>
          <w:sz w:val="32"/>
          <w:szCs w:val="32"/>
        </w:rPr>
      </w:pPr>
      <w:r>
        <w:rPr>
          <w:rFonts w:ascii="宋体" w:hAnsi="宋体" w:eastAsia="仿宋_GB2312" w:cs="仿宋_GB2312"/>
          <w:sz w:val="32"/>
          <w:szCs w:val="32"/>
        </w:rPr>
        <w:t>13.</w:t>
      </w:r>
      <w:r>
        <w:rPr>
          <w:rFonts w:hint="eastAsia" w:ascii="宋体" w:hAnsi="宋体" w:eastAsia="仿宋_GB2312" w:cs="仿宋_GB2312"/>
          <w:sz w:val="32"/>
          <w:szCs w:val="32"/>
        </w:rPr>
        <w:t>涉及区级奖励资金从区财政设立的年度区文化旅游发展专项资金中列支，由企业、个人凭相关证明材料（文件、票据、奖牌、奖状等）于次年</w:t>
      </w:r>
      <w:r>
        <w:rPr>
          <w:rFonts w:ascii="宋体" w:hAnsi="宋体" w:eastAsia="仿宋_GB2312" w:cs="仿宋_GB2312"/>
          <w:sz w:val="32"/>
          <w:szCs w:val="32"/>
        </w:rPr>
        <w:t>6</w:t>
      </w:r>
      <w:r>
        <w:rPr>
          <w:rFonts w:hint="eastAsia" w:ascii="宋体" w:hAnsi="宋体" w:eastAsia="仿宋_GB2312" w:cs="仿宋_GB2312"/>
          <w:sz w:val="32"/>
          <w:szCs w:val="32"/>
        </w:rPr>
        <w:t>月底前向区文化旅游中心建设领导小组办公室提出书面申请。区文化旅游中心建设领导小组办公室自收到申请</w:t>
      </w:r>
      <w:r>
        <w:rPr>
          <w:rFonts w:ascii="宋体" w:hAnsi="宋体" w:eastAsia="仿宋_GB2312" w:cs="仿宋_GB2312"/>
          <w:sz w:val="32"/>
          <w:szCs w:val="32"/>
        </w:rPr>
        <w:t>7</w:t>
      </w:r>
      <w:r>
        <w:rPr>
          <w:rFonts w:hint="eastAsia" w:ascii="宋体" w:hAnsi="宋体" w:eastAsia="仿宋_GB2312" w:cs="仿宋_GB2312"/>
          <w:sz w:val="32"/>
          <w:szCs w:val="32"/>
        </w:rPr>
        <w:t>个工作日内完成审核，对经审核符合条件的，及时向区政府提出拨付申请，兑现政策。</w:t>
      </w:r>
      <w:r>
        <w:rPr>
          <w:rFonts w:ascii="宋体" w:hAnsi="宋体" w:eastAsia="仿宋_GB2312" w:cs="仿宋_GB2312"/>
          <w:sz w:val="32"/>
          <w:szCs w:val="32"/>
        </w:rPr>
        <w:t> </w:t>
      </w:r>
    </w:p>
    <w:p>
      <w:pPr>
        <w:spacing w:line="560" w:lineRule="exact"/>
        <w:ind w:firstLine="640" w:firstLineChars="200"/>
        <w:rPr>
          <w:rFonts w:ascii="宋体" w:hAnsi="宋体" w:eastAsia="仿宋_GB2312" w:cs="仿宋_GB2312"/>
          <w:sz w:val="32"/>
          <w:szCs w:val="32"/>
        </w:rPr>
      </w:pPr>
      <w:r>
        <w:rPr>
          <w:rFonts w:ascii="宋体" w:hAnsi="宋体" w:eastAsia="仿宋_GB2312" w:cs="仿宋_GB2312"/>
          <w:sz w:val="32"/>
          <w:szCs w:val="32"/>
        </w:rPr>
        <w:t>14.</w:t>
      </w:r>
      <w:r>
        <w:rPr>
          <w:rFonts w:hint="eastAsia" w:ascii="宋体" w:hAnsi="宋体" w:eastAsia="仿宋_GB2312" w:cs="仿宋_GB2312"/>
          <w:sz w:val="32"/>
          <w:szCs w:val="32"/>
        </w:rPr>
        <w:t>加强各类奖励资金预审、申报、核拨、支付的全程监管，凡有弄虚作假、骗取奖励并经调查核实的，立即取消享受资格，追回奖励资金；涉嫌违法犯罪的，移送司法机关依法查处。申报旅游企业、单位或个人发生因违规违法行为受到处罚、当年发生重大安全生产事故、有重要负面影响投诉等任何一种情况的，取消其奖励资格。</w:t>
      </w:r>
    </w:p>
    <w:p>
      <w:pPr>
        <w:spacing w:line="560" w:lineRule="exact"/>
        <w:ind w:firstLine="640" w:firstLineChars="200"/>
        <w:rPr>
          <w:rFonts w:ascii="宋体" w:hAnsi="宋体" w:eastAsia="仿宋_GB2312" w:cs="仿宋_GB2312"/>
          <w:sz w:val="32"/>
          <w:szCs w:val="32"/>
        </w:rPr>
      </w:pPr>
      <w:r>
        <w:rPr>
          <w:rFonts w:ascii="宋体" w:hAnsi="宋体" w:eastAsia="仿宋_GB2312" w:cs="仿宋_GB2312"/>
          <w:sz w:val="32"/>
          <w:szCs w:val="32"/>
        </w:rPr>
        <w:t>15.</w:t>
      </w:r>
      <w:r>
        <w:rPr>
          <w:rFonts w:hint="eastAsia" w:ascii="宋体" w:hAnsi="宋体" w:eastAsia="仿宋_GB2312" w:cs="仿宋_GB2312"/>
          <w:sz w:val="32"/>
          <w:szCs w:val="32"/>
        </w:rPr>
        <w:t>以上奖励政策自印发之日起试行，试行期截止</w:t>
      </w:r>
      <w:r>
        <w:rPr>
          <w:rFonts w:ascii="宋体" w:hAnsi="宋体" w:eastAsia="仿宋_GB2312" w:cs="仿宋_GB2312"/>
          <w:sz w:val="32"/>
          <w:szCs w:val="32"/>
        </w:rPr>
        <w:t>2022</w:t>
      </w:r>
      <w:r>
        <w:rPr>
          <w:rFonts w:hint="eastAsia" w:ascii="宋体" w:hAnsi="宋体" w:eastAsia="仿宋_GB2312" w:cs="仿宋_GB2312"/>
          <w:sz w:val="32"/>
          <w:szCs w:val="32"/>
        </w:rPr>
        <w:t>年</w:t>
      </w:r>
      <w:r>
        <w:rPr>
          <w:rFonts w:ascii="宋体" w:hAnsi="宋体" w:eastAsia="仿宋_GB2312" w:cs="仿宋_GB2312"/>
          <w:sz w:val="32"/>
          <w:szCs w:val="32"/>
        </w:rPr>
        <w:t>12</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日，与此前出台的文化扶持相关政策不一致的，以此政策为准。具体由区文化旅游中心建设领导小组办公室负责解释。</w:t>
      </w:r>
    </w:p>
    <w:p>
      <w:pPr>
        <w:spacing w:line="560" w:lineRule="exact"/>
        <w:ind w:firstLine="640" w:firstLineChars="200"/>
        <w:rPr>
          <w:rFonts w:ascii="宋体" w:hAnsi="宋体" w:eastAsia="仿宋_GB2312" w:cs="仿宋_GB2312"/>
          <w:sz w:val="32"/>
          <w:szCs w:val="32"/>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附件：章贡区加快文化产业发展奖励申请表</w:t>
      </w:r>
    </w:p>
    <w:p>
      <w:pPr>
        <w:spacing w:line="500" w:lineRule="exact"/>
        <w:rPr>
          <w:rFonts w:ascii="宋体" w:hAnsi="宋体" w:eastAsia="仿宋_GB2312" w:cs="仿宋_GB2312"/>
          <w:sz w:val="32"/>
          <w:szCs w:val="32"/>
        </w:rPr>
      </w:pPr>
      <w:r>
        <w:rPr>
          <w:rFonts w:ascii="宋体" w:hAnsi="宋体" w:eastAsia="仿宋_GB2312" w:cs="仿宋_GB2312"/>
          <w:sz w:val="32"/>
          <w:szCs w:val="32"/>
        </w:rPr>
        <w:t xml:space="preserve">        </w:t>
      </w: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仿宋_GB2312" w:cs="仿宋_GB2312"/>
          <w:sz w:val="32"/>
          <w:szCs w:val="32"/>
        </w:rPr>
      </w:pPr>
    </w:p>
    <w:p>
      <w:pPr>
        <w:spacing w:line="500" w:lineRule="exact"/>
        <w:rPr>
          <w:rFonts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hint="eastAsia" w:ascii="宋体" w:hAnsi="宋体" w:eastAsia="黑体" w:cs="黑体"/>
          <w:sz w:val="32"/>
          <w:szCs w:val="32"/>
        </w:rPr>
      </w:pPr>
    </w:p>
    <w:p>
      <w:pPr>
        <w:spacing w:line="500" w:lineRule="exact"/>
        <w:rPr>
          <w:rFonts w:ascii="宋体" w:hAnsi="宋体" w:eastAsia="黑体" w:cs="黑体"/>
          <w:sz w:val="32"/>
          <w:szCs w:val="32"/>
        </w:rPr>
      </w:pPr>
      <w:r>
        <w:rPr>
          <w:rFonts w:hint="eastAsia" w:ascii="宋体" w:hAnsi="宋体" w:eastAsia="黑体" w:cs="黑体"/>
          <w:sz w:val="32"/>
          <w:szCs w:val="32"/>
        </w:rPr>
        <w:t>附件</w:t>
      </w:r>
    </w:p>
    <w:p>
      <w:pPr>
        <w:spacing w:line="200" w:lineRule="exact"/>
        <w:jc w:val="center"/>
        <w:rPr>
          <w:rFonts w:ascii="宋体" w:hAnsi="宋体" w:cs="宋体"/>
          <w:b/>
          <w:bCs/>
          <w:sz w:val="44"/>
          <w:szCs w:val="44"/>
        </w:rPr>
      </w:pPr>
    </w:p>
    <w:p>
      <w:pPr>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章贡区加快文化产业发展奖励申请表</w:t>
      </w:r>
    </w:p>
    <w:p>
      <w:pPr>
        <w:pStyle w:val="2"/>
        <w:spacing w:line="240" w:lineRule="exact"/>
        <w:rPr>
          <w:rFonts w:ascii="宋体" w:hAnsi="宋体" w:eastAsia="宋体"/>
        </w:rPr>
      </w:pPr>
    </w:p>
    <w:tbl>
      <w:tblPr>
        <w:tblStyle w:val="9"/>
        <w:tblpPr w:leftFromText="180" w:rightFromText="180" w:vertAnchor="text" w:horzAnchor="page" w:tblpXSpec="center" w:tblpY="324"/>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08"/>
        <w:gridCol w:w="180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restart"/>
            <w:vAlign w:val="center"/>
          </w:tcPr>
          <w:p>
            <w:pPr>
              <w:spacing w:line="400" w:lineRule="exact"/>
              <w:jc w:val="center"/>
              <w:rPr>
                <w:rFonts w:ascii="宋体" w:hAnsi="宋体" w:eastAsia="仿宋_GB2312" w:cs="仿宋_GB2312"/>
                <w:sz w:val="32"/>
                <w:szCs w:val="32"/>
              </w:rPr>
            </w:pPr>
            <w:r>
              <w:rPr>
                <w:rFonts w:hint="eastAsia" w:ascii="宋体" w:hAnsi="宋体" w:eastAsia="仿宋_GB2312" w:cs="仿宋_GB2312"/>
                <w:sz w:val="32"/>
                <w:szCs w:val="32"/>
              </w:rPr>
              <w:t>申请单位（或个人）基本情况</w:t>
            </w: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单位（个人）名称</w:t>
            </w:r>
          </w:p>
        </w:tc>
        <w:tc>
          <w:tcPr>
            <w:tcW w:w="5220" w:type="dxa"/>
            <w:gridSpan w:val="3"/>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continue"/>
          </w:tcPr>
          <w:p>
            <w:pPr>
              <w:spacing w:line="400" w:lineRule="exact"/>
              <w:rPr>
                <w:rFonts w:ascii="宋体" w:hAnsi="宋体" w:eastAsia="仿宋_GB2312" w:cs="仿宋_GB2312"/>
                <w:sz w:val="32"/>
                <w:szCs w:val="32"/>
              </w:rPr>
            </w:pP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法人代表</w:t>
            </w:r>
          </w:p>
        </w:tc>
        <w:tc>
          <w:tcPr>
            <w:tcW w:w="1800" w:type="dxa"/>
          </w:tcPr>
          <w:p>
            <w:pPr>
              <w:spacing w:line="500" w:lineRule="exact"/>
              <w:rPr>
                <w:rFonts w:ascii="宋体" w:hAnsi="宋体" w:eastAsia="仿宋_GB2312" w:cs="仿宋_GB2312"/>
                <w:sz w:val="32"/>
                <w:szCs w:val="32"/>
              </w:rPr>
            </w:pPr>
          </w:p>
        </w:tc>
        <w:tc>
          <w:tcPr>
            <w:tcW w:w="1620"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联系电话</w:t>
            </w:r>
          </w:p>
        </w:tc>
        <w:tc>
          <w:tcPr>
            <w:tcW w:w="1800" w:type="dxa"/>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continue"/>
          </w:tcPr>
          <w:p>
            <w:pPr>
              <w:spacing w:line="400" w:lineRule="exact"/>
              <w:rPr>
                <w:rFonts w:ascii="宋体" w:hAnsi="宋体" w:eastAsia="仿宋_GB2312" w:cs="仿宋_GB2312"/>
                <w:sz w:val="32"/>
                <w:szCs w:val="32"/>
              </w:rPr>
            </w:pP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联系人</w:t>
            </w:r>
          </w:p>
        </w:tc>
        <w:tc>
          <w:tcPr>
            <w:tcW w:w="1800" w:type="dxa"/>
          </w:tcPr>
          <w:p>
            <w:pPr>
              <w:spacing w:line="500" w:lineRule="exact"/>
              <w:rPr>
                <w:rFonts w:ascii="宋体" w:hAnsi="宋体" w:eastAsia="仿宋_GB2312" w:cs="仿宋_GB2312"/>
                <w:sz w:val="32"/>
                <w:szCs w:val="32"/>
              </w:rPr>
            </w:pPr>
          </w:p>
        </w:tc>
        <w:tc>
          <w:tcPr>
            <w:tcW w:w="1620"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联系电话</w:t>
            </w:r>
          </w:p>
        </w:tc>
        <w:tc>
          <w:tcPr>
            <w:tcW w:w="1800" w:type="dxa"/>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continue"/>
          </w:tcPr>
          <w:p>
            <w:pPr>
              <w:spacing w:line="400" w:lineRule="exact"/>
              <w:rPr>
                <w:rFonts w:ascii="宋体" w:hAnsi="宋体" w:eastAsia="仿宋_GB2312" w:cs="仿宋_GB2312"/>
                <w:sz w:val="32"/>
                <w:szCs w:val="32"/>
              </w:rPr>
            </w:pP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详细地址</w:t>
            </w:r>
          </w:p>
        </w:tc>
        <w:tc>
          <w:tcPr>
            <w:tcW w:w="5220" w:type="dxa"/>
            <w:gridSpan w:val="3"/>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continue"/>
          </w:tcPr>
          <w:p>
            <w:pPr>
              <w:spacing w:line="400" w:lineRule="exact"/>
              <w:rPr>
                <w:rFonts w:ascii="宋体" w:hAnsi="宋体" w:eastAsia="仿宋_GB2312" w:cs="仿宋_GB2312"/>
                <w:sz w:val="32"/>
                <w:szCs w:val="32"/>
              </w:rPr>
            </w:pP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开户银行</w:t>
            </w:r>
          </w:p>
        </w:tc>
        <w:tc>
          <w:tcPr>
            <w:tcW w:w="5220" w:type="dxa"/>
            <w:gridSpan w:val="3"/>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Merge w:val="continue"/>
          </w:tcPr>
          <w:p>
            <w:pPr>
              <w:spacing w:line="400" w:lineRule="exact"/>
              <w:rPr>
                <w:rFonts w:ascii="宋体" w:hAnsi="宋体" w:eastAsia="仿宋_GB2312" w:cs="仿宋_GB2312"/>
                <w:sz w:val="32"/>
                <w:szCs w:val="32"/>
              </w:rPr>
            </w:pPr>
          </w:p>
        </w:tc>
        <w:tc>
          <w:tcPr>
            <w:tcW w:w="1908" w:type="dxa"/>
          </w:tcPr>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账号</w:t>
            </w:r>
          </w:p>
        </w:tc>
        <w:tc>
          <w:tcPr>
            <w:tcW w:w="5220" w:type="dxa"/>
            <w:gridSpan w:val="3"/>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vAlign w:val="center"/>
          </w:tcPr>
          <w:p>
            <w:pPr>
              <w:spacing w:line="400" w:lineRule="exact"/>
              <w:jc w:val="center"/>
              <w:rPr>
                <w:rFonts w:ascii="宋体" w:hAnsi="宋体" w:eastAsia="仿宋_GB2312" w:cs="仿宋_GB2312"/>
                <w:sz w:val="32"/>
                <w:szCs w:val="32"/>
              </w:rPr>
            </w:pPr>
            <w:r>
              <w:rPr>
                <w:rFonts w:hint="eastAsia" w:ascii="宋体" w:hAnsi="宋体" w:eastAsia="仿宋_GB2312" w:cs="仿宋_GB2312"/>
                <w:sz w:val="32"/>
                <w:szCs w:val="32"/>
              </w:rPr>
              <w:t>申请项目名称及理由（佐证材料可另附）</w:t>
            </w:r>
          </w:p>
        </w:tc>
        <w:tc>
          <w:tcPr>
            <w:tcW w:w="7128" w:type="dxa"/>
            <w:gridSpan w:val="4"/>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340" w:type="dxa"/>
            <w:vAlign w:val="center"/>
          </w:tcPr>
          <w:p>
            <w:pPr>
              <w:spacing w:line="400" w:lineRule="exact"/>
              <w:jc w:val="center"/>
              <w:rPr>
                <w:rFonts w:ascii="宋体" w:hAnsi="宋体" w:eastAsia="仿宋_GB2312" w:cs="仿宋_GB2312"/>
                <w:sz w:val="32"/>
                <w:szCs w:val="32"/>
              </w:rPr>
            </w:pPr>
            <w:r>
              <w:rPr>
                <w:rFonts w:hint="eastAsia" w:ascii="宋体" w:hAnsi="宋体" w:eastAsia="仿宋_GB2312" w:cs="仿宋_GB2312"/>
                <w:sz w:val="32"/>
                <w:szCs w:val="32"/>
              </w:rPr>
              <w:t>区文化旅游中心领导小组办公室意见</w:t>
            </w:r>
          </w:p>
        </w:tc>
        <w:tc>
          <w:tcPr>
            <w:tcW w:w="7128" w:type="dxa"/>
            <w:gridSpan w:val="4"/>
          </w:tcPr>
          <w:p>
            <w:pPr>
              <w:spacing w:line="500" w:lineRule="exact"/>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4248" w:type="dxa"/>
            <w:gridSpan w:val="2"/>
          </w:tcPr>
          <w:p>
            <w:pPr>
              <w:spacing w:line="500" w:lineRule="exact"/>
              <w:rPr>
                <w:rFonts w:ascii="宋体" w:hAnsi="宋体" w:eastAsia="仿宋_GB2312" w:cs="仿宋_GB2312"/>
                <w:sz w:val="32"/>
                <w:szCs w:val="32"/>
              </w:rPr>
            </w:pPr>
            <w:r>
              <w:rPr>
                <w:rFonts w:hint="eastAsia" w:ascii="宋体" w:hAnsi="宋体" w:eastAsia="仿宋_GB2312" w:cs="仿宋_GB2312"/>
                <w:sz w:val="32"/>
                <w:szCs w:val="32"/>
              </w:rPr>
              <w:t>区财政局审核意见</w:t>
            </w:r>
          </w:p>
        </w:tc>
        <w:tc>
          <w:tcPr>
            <w:tcW w:w="5220" w:type="dxa"/>
            <w:gridSpan w:val="3"/>
          </w:tcPr>
          <w:p>
            <w:pPr>
              <w:spacing w:line="500" w:lineRule="exact"/>
              <w:rPr>
                <w:rFonts w:ascii="宋体" w:hAnsi="宋体" w:eastAsia="仿宋_GB2312" w:cs="仿宋_GB2312"/>
                <w:sz w:val="32"/>
                <w:szCs w:val="32"/>
              </w:rPr>
            </w:pPr>
            <w:r>
              <w:rPr>
                <w:rFonts w:hint="eastAsia" w:ascii="宋体" w:hAnsi="宋体" w:eastAsia="仿宋_GB2312" w:cs="仿宋_GB2312"/>
                <w:sz w:val="32"/>
                <w:szCs w:val="32"/>
              </w:rPr>
              <w:t>区文化旅游中心建设领导小组审核意见</w:t>
            </w:r>
          </w:p>
        </w:tc>
      </w:tr>
    </w:tbl>
    <w:p>
      <w:pPr>
        <w:spacing w:line="500" w:lineRule="exact"/>
        <w:jc w:val="center"/>
        <w:rPr>
          <w:rFonts w:ascii="宋体" w:hAnsi="宋体" w:eastAsia="仿宋_GB2312" w:cs="仿宋_GB2312"/>
          <w:sz w:val="32"/>
          <w:szCs w:val="32"/>
        </w:rPr>
      </w:pPr>
      <w:r>
        <w:rPr>
          <w:rFonts w:hint="eastAsia" w:ascii="宋体" w:hAnsi="宋体" w:eastAsia="仿宋_GB2312" w:cs="仿宋_GB2312"/>
          <w:sz w:val="32"/>
          <w:szCs w:val="32"/>
        </w:rPr>
        <w:t>申报单位（盖章）：</w:t>
      </w:r>
      <w:r>
        <w:rPr>
          <w:rFonts w:ascii="宋体" w:hAnsi="宋体" w:eastAsia="仿宋_GB2312" w:cs="仿宋_GB2312"/>
          <w:sz w:val="32"/>
          <w:szCs w:val="32"/>
        </w:rPr>
        <w:t xml:space="preserve">                           </w:t>
      </w:r>
      <w:r>
        <w:rPr>
          <w:rFonts w:hint="eastAsia" w:ascii="宋体" w:hAnsi="宋体" w:eastAsia="仿宋_GB2312" w:cs="仿宋_GB2312"/>
          <w:sz w:val="32"/>
          <w:szCs w:val="32"/>
        </w:rPr>
        <w:t>年</w:t>
      </w:r>
      <w:r>
        <w:rPr>
          <w:rFonts w:ascii="宋体" w:hAnsi="宋体" w:eastAsia="仿宋_GB2312" w:cs="仿宋_GB2312"/>
          <w:sz w:val="32"/>
          <w:szCs w:val="32"/>
        </w:rPr>
        <w:t xml:space="preserve">   </w:t>
      </w:r>
      <w:r>
        <w:rPr>
          <w:rFonts w:hint="eastAsia" w:ascii="宋体" w:hAnsi="宋体" w:eastAsia="仿宋_GB2312" w:cs="仿宋_GB2312"/>
          <w:sz w:val="32"/>
          <w:szCs w:val="32"/>
        </w:rPr>
        <w:t>月</w:t>
      </w:r>
      <w:r>
        <w:rPr>
          <w:rFonts w:ascii="宋体" w:hAnsi="宋体" w:eastAsia="仿宋_GB2312" w:cs="仿宋_GB2312"/>
          <w:sz w:val="32"/>
          <w:szCs w:val="32"/>
        </w:rPr>
        <w:t xml:space="preserve">   </w:t>
      </w:r>
      <w:r>
        <w:rPr>
          <w:rFonts w:hint="eastAsia" w:ascii="宋体" w:hAnsi="宋体" w:eastAsia="仿宋_GB2312" w:cs="仿宋_GB2312"/>
          <w:sz w:val="32"/>
          <w:szCs w:val="32"/>
        </w:rPr>
        <w:t>日</w:t>
      </w:r>
    </w:p>
    <w:p>
      <w:pPr>
        <w:spacing w:line="440" w:lineRule="exact"/>
        <w:rPr>
          <w:rFonts w:ascii="宋体" w:hAnsi="宋体" w:eastAsia="仿宋_GB2312" w:cs="仿宋_GB2312"/>
          <w:sz w:val="28"/>
          <w:szCs w:val="28"/>
        </w:rPr>
      </w:pPr>
    </w:p>
    <w:p>
      <w:pPr>
        <w:spacing w:line="440" w:lineRule="exact"/>
        <w:ind w:firstLine="560" w:firstLineChars="200"/>
        <w:rPr>
          <w:rFonts w:hint="eastAsia" w:ascii="宋体" w:hAnsi="宋体" w:eastAsia="仿宋_GB2312" w:cs="仿宋_GB2312"/>
          <w:sz w:val="32"/>
          <w:szCs w:val="32"/>
          <w:lang w:val="en-US" w:eastAsia="zh-CN"/>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仿宋_GB2312" w:cs="仿宋_GB2312"/>
          <w:sz w:val="28"/>
          <w:szCs w:val="28"/>
        </w:rPr>
        <w:t>注：此表一式两份，区文广新旅局一份、区财政局一份。申报人承诺所提交的申报材料真实，如有虚假，愿意退回全部奖励</w:t>
      </w:r>
      <w:r>
        <w:rPr>
          <w:rFonts w:hint="eastAsia" w:ascii="宋体" w:hAnsi="宋体" w:eastAsia="仿宋_GB2312" w:cs="仿宋_GB2312"/>
          <w:sz w:val="28"/>
          <w:szCs w:val="28"/>
          <w:lang w:eastAsia="zh-CN"/>
        </w:rPr>
        <w:t>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《进一步支持建筑业（总部）发展的若干措施》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区府办字〔2020〕28号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w:t>
      </w:r>
      <w:r>
        <w:rPr>
          <w:rFonts w:hint="eastAsia" w:ascii="宋体" w:hAnsi="宋体" w:eastAsia="仿宋_GB2312" w:cs="仿宋_GB2312"/>
          <w:b w:val="0"/>
          <w:bCs w:val="0"/>
          <w:lang w:eastAsia="zh-CN"/>
        </w:rPr>
        <w:t>，</w:t>
      </w:r>
      <w:r>
        <w:rPr>
          <w:rFonts w:hint="eastAsia" w:ascii="宋体" w:hAnsi="宋体" w:eastAsia="仿宋_GB2312" w:cs="仿宋_GB2312"/>
          <w:b w:val="0"/>
          <w:bCs w:val="0"/>
        </w:rPr>
        <w:t>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《进一步支持建筑业（总部）发展的若干措施》已经区政府研究同意，现印发给你们，请</w:t>
      </w:r>
      <w:r>
        <w:rPr>
          <w:rFonts w:hint="eastAsia" w:ascii="宋体" w:hAnsi="宋体" w:eastAsia="仿宋_GB2312" w:cs="仿宋_GB2312"/>
          <w:sz w:val="32"/>
          <w:szCs w:val="32"/>
          <w:lang w:eastAsia="zh-CN"/>
        </w:rPr>
        <w:t>认真贯彻</w:t>
      </w:r>
      <w:r>
        <w:rPr>
          <w:rFonts w:hint="eastAsia" w:ascii="宋体" w:hAnsi="宋体"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2020年6月13日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关于进一步支持章贡区建筑业（总部）</w:t>
      </w: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发展的若干措施</w:t>
      </w:r>
    </w:p>
    <w:p>
      <w:pPr>
        <w:pStyle w:val="3"/>
        <w:spacing w:before="0" w:after="0" w:line="560" w:lineRule="exact"/>
        <w:rPr>
          <w:rFonts w:ascii="宋体" w:hAnsi="宋体"/>
        </w:rPr>
      </w:pPr>
    </w:p>
    <w:p>
      <w:pPr>
        <w:spacing w:line="560" w:lineRule="exact"/>
        <w:ind w:firstLine="640" w:firstLineChars="200"/>
        <w:rPr>
          <w:rFonts w:ascii="宋体" w:hAnsi="宋体" w:eastAsia="仿宋_GB2312" w:cs="仿宋"/>
          <w:color w:val="000000"/>
          <w:sz w:val="32"/>
          <w:szCs w:val="32"/>
        </w:rPr>
      </w:pPr>
      <w:r>
        <w:rPr>
          <w:rFonts w:hint="eastAsia" w:ascii="宋体" w:hAnsi="宋体" w:eastAsia="仿宋_GB2312" w:cs="仿宋"/>
          <w:color w:val="000000"/>
          <w:sz w:val="32"/>
          <w:szCs w:val="32"/>
        </w:rPr>
        <w:t>为进一步发展壮大章贡区建筑业（总部），在全面贯彻落实市政府《关于进一步促进赣州市建筑业发展的实施意见》（赣市府发〔</w:t>
      </w:r>
      <w:r>
        <w:rPr>
          <w:rFonts w:ascii="宋体" w:hAnsi="宋体" w:eastAsia="仿宋_GB2312" w:cs="仿宋"/>
          <w:color w:val="000000"/>
          <w:sz w:val="32"/>
          <w:szCs w:val="32"/>
        </w:rPr>
        <w:t>2020</w:t>
      </w:r>
      <w:r>
        <w:rPr>
          <w:rFonts w:hint="eastAsia" w:ascii="宋体" w:hAnsi="宋体" w:eastAsia="仿宋_GB2312" w:cs="仿宋"/>
          <w:color w:val="000000"/>
          <w:sz w:val="32"/>
          <w:szCs w:val="32"/>
        </w:rPr>
        <w:t>〕</w:t>
      </w:r>
      <w:r>
        <w:rPr>
          <w:rFonts w:ascii="宋体" w:hAnsi="宋体" w:eastAsia="仿宋_GB2312" w:cs="仿宋"/>
          <w:color w:val="000000"/>
          <w:sz w:val="32"/>
          <w:szCs w:val="32"/>
        </w:rPr>
        <w:t>6</w:t>
      </w:r>
      <w:r>
        <w:rPr>
          <w:rFonts w:hint="eastAsia" w:ascii="宋体" w:hAnsi="宋体" w:eastAsia="仿宋_GB2312" w:cs="仿宋"/>
          <w:color w:val="000000"/>
          <w:sz w:val="32"/>
          <w:szCs w:val="32"/>
        </w:rPr>
        <w:t>号）等各项扶持政策基础上，结合我区实际，制定以下政策措施：</w:t>
      </w:r>
    </w:p>
    <w:p>
      <w:pPr>
        <w:spacing w:line="560" w:lineRule="exact"/>
        <w:ind w:firstLine="645"/>
        <w:rPr>
          <w:rFonts w:ascii="宋体" w:hAnsi="宋体" w:eastAsia="仿宋_GB2312" w:cs="仿宋"/>
          <w:b/>
          <w:bCs/>
          <w:color w:val="000000"/>
          <w:sz w:val="32"/>
          <w:szCs w:val="32"/>
        </w:rPr>
      </w:pPr>
      <w:r>
        <w:rPr>
          <w:rFonts w:hint="eastAsia" w:ascii="宋体" w:hAnsi="宋体" w:eastAsia="黑体" w:cs="黑体"/>
          <w:color w:val="000000"/>
          <w:sz w:val="32"/>
          <w:szCs w:val="32"/>
        </w:rPr>
        <w:t>一、给予企业税收奖励</w:t>
      </w:r>
    </w:p>
    <w:p>
      <w:pPr>
        <w:spacing w:line="560" w:lineRule="exact"/>
        <w:ind w:firstLine="645"/>
        <w:rPr>
          <w:rFonts w:ascii="宋体" w:hAnsi="宋体" w:eastAsia="仿宋_GB2312" w:cs="仿宋"/>
          <w:b w:val="0"/>
          <w:bCs w:val="0"/>
          <w:color w:val="000000"/>
          <w:sz w:val="32"/>
          <w:szCs w:val="32"/>
        </w:rPr>
      </w:pPr>
      <w:r>
        <w:rPr>
          <w:rFonts w:hint="eastAsia" w:ascii="宋体" w:hAnsi="宋体" w:eastAsia="仿宋_GB2312" w:cs="仿宋"/>
          <w:color w:val="000000"/>
          <w:sz w:val="32"/>
          <w:szCs w:val="32"/>
        </w:rPr>
        <w:t>（一）对在章贡区新设立登记，承接章贡区外建设项目，且在章贡区年纳税额</w:t>
      </w:r>
      <w:r>
        <w:rPr>
          <w:rFonts w:ascii="宋体" w:hAnsi="宋体" w:eastAsia="仿宋_GB2312" w:cs="仿宋"/>
          <w:color w:val="000000"/>
          <w:sz w:val="32"/>
          <w:szCs w:val="32"/>
        </w:rPr>
        <w:t>200</w:t>
      </w:r>
      <w:r>
        <w:rPr>
          <w:rFonts w:hint="eastAsia" w:ascii="宋体" w:hAnsi="宋体" w:eastAsia="仿宋_GB2312" w:cs="仿宋"/>
          <w:color w:val="000000"/>
          <w:sz w:val="32"/>
          <w:szCs w:val="32"/>
        </w:rPr>
        <w:t>万元（含）以上的施工类建筑企业，按企业缴纳增值税、企业所得税区级实得部分第</w:t>
      </w:r>
      <w:r>
        <w:rPr>
          <w:rFonts w:ascii="宋体" w:hAnsi="宋体" w:eastAsia="仿宋_GB2312" w:cs="仿宋"/>
          <w:color w:val="000000"/>
          <w:sz w:val="32"/>
          <w:szCs w:val="32"/>
        </w:rPr>
        <w:t>1</w:t>
      </w:r>
      <w:r>
        <w:rPr>
          <w:rFonts w:hint="eastAsia" w:ascii="宋体" w:hAnsi="宋体" w:eastAsia="仿宋_GB2312" w:cs="仿宋"/>
          <w:color w:val="000000"/>
          <w:sz w:val="32"/>
          <w:szCs w:val="32"/>
        </w:rPr>
        <w:t>年</w:t>
      </w:r>
      <w:r>
        <w:rPr>
          <w:rFonts w:ascii="宋体" w:hAnsi="宋体" w:eastAsia="仿宋_GB2312" w:cs="仿宋"/>
          <w:color w:val="000000"/>
          <w:sz w:val="32"/>
          <w:szCs w:val="32"/>
        </w:rPr>
        <w:t>90%</w:t>
      </w:r>
      <w:r>
        <w:rPr>
          <w:rFonts w:hint="eastAsia" w:ascii="宋体" w:hAnsi="宋体" w:eastAsia="仿宋_GB2312" w:cs="仿宋"/>
          <w:color w:val="000000"/>
          <w:sz w:val="32"/>
          <w:szCs w:val="32"/>
        </w:rPr>
        <w:t>、第</w:t>
      </w:r>
      <w:r>
        <w:rPr>
          <w:rFonts w:ascii="宋体" w:hAnsi="宋体" w:eastAsia="仿宋_GB2312" w:cs="仿宋"/>
          <w:color w:val="000000"/>
          <w:sz w:val="32"/>
          <w:szCs w:val="32"/>
        </w:rPr>
        <w:t>2</w:t>
      </w:r>
      <w:r>
        <w:rPr>
          <w:rFonts w:hint="eastAsia" w:ascii="宋体" w:hAnsi="宋体" w:eastAsia="仿宋_GB2312" w:cs="仿宋"/>
          <w:color w:val="000000"/>
          <w:sz w:val="32"/>
          <w:szCs w:val="32"/>
        </w:rPr>
        <w:t>年</w:t>
      </w:r>
      <w:r>
        <w:rPr>
          <w:rFonts w:ascii="宋体" w:hAnsi="宋体" w:eastAsia="仿宋_GB2312" w:cs="仿宋"/>
          <w:color w:val="000000"/>
          <w:sz w:val="32"/>
          <w:szCs w:val="32"/>
        </w:rPr>
        <w:t>80%</w:t>
      </w:r>
      <w:r>
        <w:rPr>
          <w:rFonts w:hint="eastAsia" w:ascii="宋体" w:hAnsi="宋体" w:eastAsia="仿宋_GB2312" w:cs="仿宋"/>
          <w:color w:val="000000"/>
          <w:sz w:val="32"/>
          <w:szCs w:val="32"/>
        </w:rPr>
        <w:t>、第</w:t>
      </w:r>
      <w:r>
        <w:rPr>
          <w:rFonts w:ascii="宋体" w:hAnsi="宋体" w:eastAsia="仿宋_GB2312" w:cs="仿宋"/>
          <w:color w:val="000000"/>
          <w:sz w:val="32"/>
          <w:szCs w:val="32"/>
        </w:rPr>
        <w:t>3</w:t>
      </w:r>
      <w:r>
        <w:rPr>
          <w:rFonts w:hint="eastAsia" w:ascii="宋体" w:hAnsi="宋体" w:eastAsia="仿宋_GB2312" w:cs="仿宋"/>
          <w:color w:val="000000"/>
          <w:sz w:val="32"/>
          <w:szCs w:val="32"/>
        </w:rPr>
        <w:t>年</w:t>
      </w:r>
      <w:r>
        <w:rPr>
          <w:rFonts w:ascii="宋体" w:hAnsi="宋体" w:eastAsia="仿宋_GB2312" w:cs="仿宋"/>
          <w:color w:val="000000"/>
          <w:sz w:val="32"/>
          <w:szCs w:val="32"/>
        </w:rPr>
        <w:t>70%</w:t>
      </w:r>
      <w:r>
        <w:rPr>
          <w:rFonts w:hint="eastAsia" w:ascii="宋体" w:hAnsi="宋体" w:eastAsia="仿宋_GB2312" w:cs="仿宋"/>
          <w:color w:val="000000"/>
          <w:sz w:val="32"/>
          <w:szCs w:val="32"/>
        </w:rPr>
        <w:t>的标准，由区财政给予奖励。</w:t>
      </w:r>
      <w:r>
        <w:rPr>
          <w:rFonts w:hint="eastAsia" w:ascii="宋体" w:hAnsi="宋体" w:eastAsia="楷体_GB2312" w:cs="楷体_GB2312"/>
          <w:b w:val="0"/>
          <w:bCs w:val="0"/>
          <w:color w:val="000000"/>
          <w:sz w:val="32"/>
          <w:szCs w:val="32"/>
        </w:rPr>
        <w:t>（牵头部门：区住建局，责任部门：区财政局、区税务局、区市场监督管理局）</w:t>
      </w:r>
    </w:p>
    <w:p>
      <w:pPr>
        <w:spacing w:line="560" w:lineRule="exact"/>
        <w:ind w:firstLine="645"/>
        <w:rPr>
          <w:rFonts w:ascii="宋体" w:hAnsi="宋体" w:eastAsia="仿宋_GB2312" w:cs="仿宋"/>
          <w:b w:val="0"/>
          <w:bCs w:val="0"/>
          <w:color w:val="000000"/>
          <w:sz w:val="32"/>
          <w:szCs w:val="32"/>
        </w:rPr>
      </w:pPr>
      <w:r>
        <w:rPr>
          <w:rFonts w:hint="eastAsia" w:ascii="宋体" w:hAnsi="宋体" w:eastAsia="仿宋_GB2312" w:cs="仿宋"/>
          <w:color w:val="000000"/>
          <w:sz w:val="32"/>
          <w:szCs w:val="32"/>
        </w:rPr>
        <w:t>（二）对在章贡区新设立子公司，承接章贡区建设项目，且在章贡区年纳税额</w:t>
      </w:r>
      <w:r>
        <w:rPr>
          <w:rFonts w:ascii="宋体" w:hAnsi="宋体" w:eastAsia="仿宋_GB2312" w:cs="仿宋"/>
          <w:color w:val="000000"/>
          <w:sz w:val="32"/>
          <w:szCs w:val="32"/>
        </w:rPr>
        <w:t>200</w:t>
      </w:r>
      <w:r>
        <w:rPr>
          <w:rFonts w:hint="eastAsia" w:ascii="宋体" w:hAnsi="宋体" w:eastAsia="仿宋_GB2312" w:cs="仿宋"/>
          <w:color w:val="000000"/>
          <w:sz w:val="32"/>
          <w:szCs w:val="32"/>
        </w:rPr>
        <w:t>万元（含）以上的市外施工类建筑企业，按企业缴纳企业所得税区级实得部分第</w:t>
      </w:r>
      <w:r>
        <w:rPr>
          <w:rFonts w:ascii="宋体" w:hAnsi="宋体" w:eastAsia="仿宋_GB2312" w:cs="仿宋"/>
          <w:color w:val="000000"/>
          <w:sz w:val="32"/>
          <w:szCs w:val="32"/>
        </w:rPr>
        <w:t>1</w:t>
      </w:r>
      <w:r>
        <w:rPr>
          <w:rFonts w:hint="eastAsia" w:ascii="宋体" w:hAnsi="宋体" w:eastAsia="仿宋_GB2312" w:cs="仿宋"/>
          <w:color w:val="000000"/>
          <w:sz w:val="32"/>
          <w:szCs w:val="32"/>
        </w:rPr>
        <w:t>年</w:t>
      </w:r>
      <w:r>
        <w:rPr>
          <w:rFonts w:ascii="宋体" w:hAnsi="宋体" w:eastAsia="仿宋_GB2312" w:cs="仿宋"/>
          <w:color w:val="000000"/>
          <w:sz w:val="32"/>
          <w:szCs w:val="32"/>
        </w:rPr>
        <w:t>50%</w:t>
      </w:r>
      <w:r>
        <w:rPr>
          <w:rFonts w:hint="eastAsia" w:ascii="宋体" w:hAnsi="宋体" w:eastAsia="仿宋_GB2312" w:cs="仿宋"/>
          <w:color w:val="000000"/>
          <w:sz w:val="32"/>
          <w:szCs w:val="32"/>
        </w:rPr>
        <w:t>、第</w:t>
      </w:r>
      <w:r>
        <w:rPr>
          <w:rFonts w:ascii="宋体" w:hAnsi="宋体" w:eastAsia="仿宋_GB2312" w:cs="仿宋"/>
          <w:color w:val="000000"/>
          <w:sz w:val="32"/>
          <w:szCs w:val="32"/>
        </w:rPr>
        <w:t>2</w:t>
      </w:r>
      <w:r>
        <w:rPr>
          <w:rFonts w:hint="eastAsia" w:ascii="宋体" w:hAnsi="宋体" w:eastAsia="仿宋_GB2312" w:cs="仿宋"/>
          <w:color w:val="000000"/>
          <w:sz w:val="32"/>
          <w:szCs w:val="32"/>
        </w:rPr>
        <w:t>年</w:t>
      </w:r>
      <w:r>
        <w:rPr>
          <w:rFonts w:ascii="宋体" w:hAnsi="宋体" w:eastAsia="仿宋_GB2312" w:cs="仿宋"/>
          <w:color w:val="000000"/>
          <w:sz w:val="32"/>
          <w:szCs w:val="32"/>
        </w:rPr>
        <w:t>40%</w:t>
      </w:r>
      <w:r>
        <w:rPr>
          <w:rFonts w:hint="eastAsia" w:ascii="宋体" w:hAnsi="宋体" w:eastAsia="仿宋_GB2312" w:cs="仿宋"/>
          <w:color w:val="000000"/>
          <w:sz w:val="32"/>
          <w:szCs w:val="32"/>
        </w:rPr>
        <w:t>、第</w:t>
      </w:r>
      <w:r>
        <w:rPr>
          <w:rFonts w:ascii="宋体" w:hAnsi="宋体" w:eastAsia="仿宋_GB2312" w:cs="仿宋"/>
          <w:color w:val="000000"/>
          <w:sz w:val="32"/>
          <w:szCs w:val="32"/>
        </w:rPr>
        <w:t>3</w:t>
      </w:r>
      <w:r>
        <w:rPr>
          <w:rFonts w:hint="eastAsia" w:ascii="宋体" w:hAnsi="宋体" w:eastAsia="仿宋_GB2312" w:cs="仿宋"/>
          <w:color w:val="000000"/>
          <w:sz w:val="32"/>
          <w:szCs w:val="32"/>
        </w:rPr>
        <w:t>年</w:t>
      </w:r>
      <w:r>
        <w:rPr>
          <w:rFonts w:ascii="宋体" w:hAnsi="宋体" w:eastAsia="仿宋_GB2312" w:cs="仿宋"/>
          <w:color w:val="000000"/>
          <w:sz w:val="32"/>
          <w:szCs w:val="32"/>
        </w:rPr>
        <w:t>30%</w:t>
      </w:r>
      <w:r>
        <w:rPr>
          <w:rFonts w:hint="eastAsia" w:ascii="宋体" w:hAnsi="宋体" w:eastAsia="仿宋_GB2312" w:cs="仿宋"/>
          <w:color w:val="000000"/>
          <w:sz w:val="32"/>
          <w:szCs w:val="32"/>
        </w:rPr>
        <w:t>的标准，由区财政给予奖励。</w:t>
      </w:r>
      <w:r>
        <w:rPr>
          <w:rFonts w:hint="eastAsia" w:ascii="宋体" w:hAnsi="宋体" w:eastAsia="楷体_GB2312" w:cs="楷体_GB2312"/>
          <w:b w:val="0"/>
          <w:bCs w:val="0"/>
          <w:color w:val="000000"/>
          <w:sz w:val="32"/>
          <w:szCs w:val="32"/>
        </w:rPr>
        <w:t>（牵头部门：区住建局，责任部门：区财政局、区税务局、区市场监督管理局）</w:t>
      </w:r>
    </w:p>
    <w:p>
      <w:pPr>
        <w:spacing w:line="560" w:lineRule="exact"/>
        <w:ind w:firstLine="645"/>
        <w:rPr>
          <w:rFonts w:ascii="宋体" w:hAnsi="宋体" w:eastAsia="仿宋_GB2312" w:cs="仿宋"/>
          <w:b w:val="0"/>
          <w:bCs w:val="0"/>
          <w:color w:val="000000"/>
          <w:sz w:val="32"/>
          <w:szCs w:val="32"/>
        </w:rPr>
      </w:pPr>
      <w:r>
        <w:rPr>
          <w:rFonts w:hint="eastAsia" w:ascii="宋体" w:hAnsi="宋体" w:eastAsia="仿宋_GB2312" w:cs="仿宋"/>
          <w:b w:val="0"/>
          <w:bCs w:val="0"/>
          <w:color w:val="000000"/>
          <w:sz w:val="32"/>
          <w:szCs w:val="32"/>
        </w:rPr>
        <w:t>（三）对在章贡区新设立登记，承接章贡区以外的建设项</w:t>
      </w:r>
      <w:r>
        <w:rPr>
          <w:rFonts w:hint="eastAsia" w:ascii="宋体" w:hAnsi="宋体" w:eastAsia="仿宋_GB2312" w:cs="仿宋"/>
          <w:color w:val="000000"/>
          <w:sz w:val="32"/>
          <w:szCs w:val="32"/>
        </w:rPr>
        <w:t>目，且在章贡区年纳税额</w:t>
      </w:r>
      <w:r>
        <w:rPr>
          <w:rFonts w:ascii="宋体" w:hAnsi="宋体" w:eastAsia="仿宋_GB2312" w:cs="仿宋"/>
          <w:color w:val="000000"/>
          <w:sz w:val="32"/>
          <w:szCs w:val="32"/>
        </w:rPr>
        <w:t>50</w:t>
      </w:r>
      <w:r>
        <w:rPr>
          <w:rFonts w:hint="eastAsia" w:ascii="宋体" w:hAnsi="宋体" w:eastAsia="仿宋_GB2312" w:cs="仿宋"/>
          <w:color w:val="000000"/>
          <w:sz w:val="32"/>
          <w:szCs w:val="32"/>
        </w:rPr>
        <w:t>万元（含）以上的服务类建筑企业，按企业缴纳增值税、企业所得税区级实得部分第</w:t>
      </w:r>
      <w:r>
        <w:rPr>
          <w:rFonts w:ascii="宋体" w:hAnsi="宋体" w:eastAsia="仿宋_GB2312" w:cs="仿宋"/>
          <w:color w:val="000000"/>
          <w:sz w:val="32"/>
          <w:szCs w:val="32"/>
        </w:rPr>
        <w:t>1</w:t>
      </w:r>
      <w:r>
        <w:rPr>
          <w:rFonts w:hint="eastAsia" w:ascii="宋体" w:hAnsi="宋体" w:eastAsia="仿宋_GB2312" w:cs="仿宋"/>
          <w:color w:val="000000"/>
          <w:sz w:val="32"/>
          <w:szCs w:val="32"/>
        </w:rPr>
        <w:t>年</w:t>
      </w:r>
      <w:r>
        <w:rPr>
          <w:rFonts w:ascii="宋体" w:hAnsi="宋体" w:eastAsia="仿宋_GB2312" w:cs="仿宋"/>
          <w:color w:val="000000"/>
          <w:sz w:val="32"/>
          <w:szCs w:val="32"/>
        </w:rPr>
        <w:t>60%</w:t>
      </w:r>
      <w:r>
        <w:rPr>
          <w:rFonts w:hint="eastAsia" w:ascii="宋体" w:hAnsi="宋体" w:eastAsia="仿宋_GB2312" w:cs="仿宋"/>
          <w:color w:val="000000"/>
          <w:sz w:val="32"/>
          <w:szCs w:val="32"/>
        </w:rPr>
        <w:t>、第</w:t>
      </w:r>
      <w:r>
        <w:rPr>
          <w:rFonts w:ascii="宋体" w:hAnsi="宋体" w:eastAsia="仿宋_GB2312" w:cs="仿宋"/>
          <w:color w:val="000000"/>
          <w:sz w:val="32"/>
          <w:szCs w:val="32"/>
        </w:rPr>
        <w:t>2</w:t>
      </w:r>
      <w:r>
        <w:rPr>
          <w:rFonts w:hint="eastAsia" w:ascii="宋体" w:hAnsi="宋体" w:eastAsia="仿宋_GB2312" w:cs="仿宋"/>
          <w:color w:val="000000"/>
          <w:sz w:val="32"/>
          <w:szCs w:val="32"/>
        </w:rPr>
        <w:t>年</w:t>
      </w:r>
      <w:r>
        <w:rPr>
          <w:rFonts w:ascii="宋体" w:hAnsi="宋体" w:eastAsia="仿宋_GB2312" w:cs="仿宋"/>
          <w:color w:val="000000"/>
          <w:sz w:val="32"/>
          <w:szCs w:val="32"/>
        </w:rPr>
        <w:t>50%</w:t>
      </w:r>
      <w:r>
        <w:rPr>
          <w:rFonts w:hint="eastAsia" w:ascii="宋体" w:hAnsi="宋体" w:eastAsia="仿宋_GB2312" w:cs="仿宋"/>
          <w:color w:val="000000"/>
          <w:sz w:val="32"/>
          <w:szCs w:val="32"/>
        </w:rPr>
        <w:t>、第</w:t>
      </w:r>
      <w:r>
        <w:rPr>
          <w:rFonts w:ascii="宋体" w:hAnsi="宋体" w:eastAsia="仿宋_GB2312" w:cs="仿宋"/>
          <w:color w:val="000000"/>
          <w:sz w:val="32"/>
          <w:szCs w:val="32"/>
        </w:rPr>
        <w:t>3</w:t>
      </w:r>
      <w:r>
        <w:rPr>
          <w:rFonts w:hint="eastAsia" w:ascii="宋体" w:hAnsi="宋体" w:eastAsia="仿宋_GB2312" w:cs="仿宋"/>
          <w:color w:val="000000"/>
          <w:sz w:val="32"/>
          <w:szCs w:val="32"/>
        </w:rPr>
        <w:t>年</w:t>
      </w:r>
      <w:r>
        <w:rPr>
          <w:rFonts w:ascii="宋体" w:hAnsi="宋体" w:eastAsia="仿宋_GB2312" w:cs="仿宋"/>
          <w:color w:val="000000"/>
          <w:sz w:val="32"/>
          <w:szCs w:val="32"/>
        </w:rPr>
        <w:t>40%</w:t>
      </w:r>
      <w:r>
        <w:rPr>
          <w:rFonts w:hint="eastAsia" w:ascii="宋体" w:hAnsi="宋体" w:eastAsia="仿宋_GB2312" w:cs="仿宋"/>
          <w:color w:val="000000"/>
          <w:sz w:val="32"/>
          <w:szCs w:val="32"/>
        </w:rPr>
        <w:t>的标准，由区财政给予奖励。</w:t>
      </w:r>
      <w:r>
        <w:rPr>
          <w:rFonts w:hint="eastAsia" w:ascii="宋体" w:hAnsi="宋体" w:eastAsia="楷体_GB2312" w:cs="楷体_GB2312"/>
          <w:b w:val="0"/>
          <w:bCs w:val="0"/>
          <w:color w:val="000000"/>
          <w:sz w:val="32"/>
          <w:szCs w:val="32"/>
        </w:rPr>
        <w:t>（牵头部门：区住建局，责任部门：区财政局、区税务局、区市场监督管理局）</w:t>
      </w:r>
    </w:p>
    <w:p>
      <w:pPr>
        <w:spacing w:line="560" w:lineRule="exact"/>
        <w:ind w:firstLine="645"/>
        <w:rPr>
          <w:rFonts w:ascii="宋体" w:hAnsi="宋体" w:eastAsia="仿宋_GB2312" w:cs="仿宋"/>
          <w:b w:val="0"/>
          <w:bCs w:val="0"/>
          <w:color w:val="000000"/>
          <w:sz w:val="32"/>
          <w:szCs w:val="32"/>
        </w:rPr>
      </w:pPr>
      <w:r>
        <w:rPr>
          <w:rFonts w:hint="eastAsia" w:ascii="宋体" w:hAnsi="宋体" w:eastAsia="仿宋_GB2312" w:cs="仿宋"/>
          <w:color w:val="000000"/>
          <w:sz w:val="32"/>
          <w:szCs w:val="32"/>
        </w:rPr>
        <w:t>（四）对在章贡区新设立子公司，承接章贡区建设项目，且在章贡区年纳税额</w:t>
      </w:r>
      <w:r>
        <w:rPr>
          <w:rFonts w:ascii="宋体" w:hAnsi="宋体" w:eastAsia="仿宋_GB2312" w:cs="仿宋"/>
          <w:color w:val="000000"/>
          <w:sz w:val="32"/>
          <w:szCs w:val="32"/>
        </w:rPr>
        <w:t>50</w:t>
      </w:r>
      <w:r>
        <w:rPr>
          <w:rFonts w:hint="eastAsia" w:ascii="宋体" w:hAnsi="宋体" w:eastAsia="仿宋_GB2312" w:cs="仿宋"/>
          <w:color w:val="000000"/>
          <w:sz w:val="32"/>
          <w:szCs w:val="32"/>
        </w:rPr>
        <w:t>万元（含）以上的市外服务类建筑企业，按企业缴纳企业所得税区级实得部分第</w:t>
      </w:r>
      <w:r>
        <w:rPr>
          <w:rFonts w:ascii="宋体" w:hAnsi="宋体" w:eastAsia="仿宋_GB2312" w:cs="仿宋"/>
          <w:color w:val="000000"/>
          <w:sz w:val="32"/>
          <w:szCs w:val="32"/>
        </w:rPr>
        <w:t>1</w:t>
      </w:r>
      <w:r>
        <w:rPr>
          <w:rFonts w:hint="eastAsia" w:ascii="宋体" w:hAnsi="宋体" w:eastAsia="仿宋_GB2312" w:cs="仿宋"/>
          <w:color w:val="000000"/>
          <w:sz w:val="32"/>
          <w:szCs w:val="32"/>
        </w:rPr>
        <w:t>年</w:t>
      </w:r>
      <w:r>
        <w:rPr>
          <w:rFonts w:ascii="宋体" w:hAnsi="宋体" w:eastAsia="仿宋_GB2312" w:cs="仿宋"/>
          <w:color w:val="000000"/>
          <w:sz w:val="32"/>
          <w:szCs w:val="32"/>
        </w:rPr>
        <w:t>40%</w:t>
      </w:r>
      <w:r>
        <w:rPr>
          <w:rFonts w:hint="eastAsia" w:ascii="宋体" w:hAnsi="宋体" w:eastAsia="仿宋_GB2312" w:cs="仿宋"/>
          <w:color w:val="000000"/>
          <w:sz w:val="32"/>
          <w:szCs w:val="32"/>
        </w:rPr>
        <w:t>、第</w:t>
      </w:r>
      <w:r>
        <w:rPr>
          <w:rFonts w:ascii="宋体" w:hAnsi="宋体" w:eastAsia="仿宋_GB2312" w:cs="仿宋"/>
          <w:color w:val="000000"/>
          <w:sz w:val="32"/>
          <w:szCs w:val="32"/>
        </w:rPr>
        <w:t>2</w:t>
      </w:r>
      <w:r>
        <w:rPr>
          <w:rFonts w:hint="eastAsia" w:ascii="宋体" w:hAnsi="宋体" w:eastAsia="仿宋_GB2312" w:cs="仿宋"/>
          <w:color w:val="000000"/>
          <w:sz w:val="32"/>
          <w:szCs w:val="32"/>
        </w:rPr>
        <w:t>年</w:t>
      </w:r>
      <w:r>
        <w:rPr>
          <w:rFonts w:ascii="宋体" w:hAnsi="宋体" w:eastAsia="仿宋_GB2312" w:cs="仿宋"/>
          <w:color w:val="000000"/>
          <w:sz w:val="32"/>
          <w:szCs w:val="32"/>
        </w:rPr>
        <w:t>30%</w:t>
      </w:r>
      <w:r>
        <w:rPr>
          <w:rFonts w:hint="eastAsia" w:ascii="宋体" w:hAnsi="宋体" w:eastAsia="仿宋_GB2312" w:cs="仿宋"/>
          <w:color w:val="000000"/>
          <w:sz w:val="32"/>
          <w:szCs w:val="32"/>
        </w:rPr>
        <w:t>、第</w:t>
      </w:r>
      <w:r>
        <w:rPr>
          <w:rFonts w:ascii="宋体" w:hAnsi="宋体" w:eastAsia="仿宋_GB2312" w:cs="仿宋"/>
          <w:color w:val="000000"/>
          <w:sz w:val="32"/>
          <w:szCs w:val="32"/>
        </w:rPr>
        <w:t>3</w:t>
      </w:r>
      <w:r>
        <w:rPr>
          <w:rFonts w:hint="eastAsia" w:ascii="宋体" w:hAnsi="宋体" w:eastAsia="仿宋_GB2312" w:cs="仿宋"/>
          <w:color w:val="000000"/>
          <w:sz w:val="32"/>
          <w:szCs w:val="32"/>
        </w:rPr>
        <w:t>年</w:t>
      </w:r>
      <w:r>
        <w:rPr>
          <w:rFonts w:ascii="宋体" w:hAnsi="宋体" w:eastAsia="仿宋_GB2312" w:cs="仿宋"/>
          <w:color w:val="000000"/>
          <w:sz w:val="32"/>
          <w:szCs w:val="32"/>
        </w:rPr>
        <w:t>20%</w:t>
      </w:r>
      <w:r>
        <w:rPr>
          <w:rFonts w:hint="eastAsia" w:ascii="宋体" w:hAnsi="宋体" w:eastAsia="仿宋_GB2312" w:cs="仿宋"/>
          <w:color w:val="000000"/>
          <w:sz w:val="32"/>
          <w:szCs w:val="32"/>
        </w:rPr>
        <w:t>的标准，由区财政给予奖励。</w:t>
      </w:r>
      <w:r>
        <w:rPr>
          <w:rFonts w:hint="eastAsia" w:ascii="宋体" w:hAnsi="宋体" w:eastAsia="楷体_GB2312" w:cs="楷体_GB2312"/>
          <w:b w:val="0"/>
          <w:bCs w:val="0"/>
          <w:color w:val="000000"/>
          <w:sz w:val="32"/>
          <w:szCs w:val="32"/>
        </w:rPr>
        <w:t>（牵头部门：区住建局，责任部门：区财政局、区税务局、区市场监督管理局）</w:t>
      </w:r>
    </w:p>
    <w:p>
      <w:pPr>
        <w:spacing w:line="560" w:lineRule="exact"/>
        <w:ind w:firstLine="645"/>
        <w:rPr>
          <w:rFonts w:ascii="宋体" w:hAnsi="宋体" w:eastAsia="仿宋_GB2312" w:cs="仿宋"/>
          <w:b w:val="0"/>
          <w:bCs w:val="0"/>
          <w:color w:val="000000"/>
          <w:sz w:val="32"/>
          <w:szCs w:val="32"/>
        </w:rPr>
      </w:pPr>
      <w:r>
        <w:rPr>
          <w:rFonts w:hint="eastAsia" w:ascii="宋体" w:hAnsi="宋体" w:eastAsia="黑体" w:cs="黑体"/>
          <w:color w:val="000000"/>
          <w:sz w:val="32"/>
          <w:szCs w:val="32"/>
        </w:rPr>
        <w:t>二、给予企业高管适当奖励。</w:t>
      </w:r>
      <w:r>
        <w:rPr>
          <w:rFonts w:hint="eastAsia" w:ascii="宋体" w:hAnsi="宋体" w:eastAsia="仿宋_GB2312"/>
          <w:bCs/>
          <w:color w:val="000000"/>
          <w:kern w:val="0"/>
          <w:sz w:val="32"/>
          <w:szCs w:val="32"/>
        </w:rPr>
        <w:t>对享受第一条奖励政策的建筑企业高管（指企业的董事长、总经理、副总经理），按其每年缴纳工资薪金收入个人所得税区级实得部分的</w:t>
      </w:r>
      <w:r>
        <w:rPr>
          <w:rFonts w:ascii="宋体" w:hAnsi="宋体" w:eastAsia="仿宋_GB2312"/>
          <w:bCs/>
          <w:color w:val="000000"/>
          <w:kern w:val="0"/>
          <w:sz w:val="32"/>
          <w:szCs w:val="32"/>
        </w:rPr>
        <w:t>80%</w:t>
      </w:r>
      <w:r>
        <w:rPr>
          <w:rFonts w:hint="eastAsia" w:ascii="宋体" w:hAnsi="宋体" w:eastAsia="仿宋_GB2312"/>
          <w:bCs/>
          <w:color w:val="000000"/>
          <w:kern w:val="0"/>
          <w:sz w:val="32"/>
          <w:szCs w:val="32"/>
        </w:rPr>
        <w:t>的</w:t>
      </w:r>
      <w:r>
        <w:rPr>
          <w:rFonts w:hint="eastAsia" w:ascii="宋体" w:hAnsi="宋体" w:eastAsia="仿宋_GB2312" w:cs="仿宋"/>
          <w:color w:val="000000"/>
          <w:sz w:val="32"/>
          <w:szCs w:val="32"/>
        </w:rPr>
        <w:t>标准</w:t>
      </w:r>
      <w:r>
        <w:rPr>
          <w:rFonts w:hint="eastAsia" w:ascii="宋体" w:hAnsi="宋体" w:eastAsia="仿宋_GB2312"/>
          <w:bCs/>
          <w:color w:val="000000"/>
          <w:kern w:val="0"/>
          <w:sz w:val="32"/>
          <w:szCs w:val="32"/>
        </w:rPr>
        <w:t>予以个人奖励。每家企业每年奖励人数不超过</w:t>
      </w:r>
      <w:r>
        <w:rPr>
          <w:rFonts w:ascii="宋体" w:hAnsi="宋体" w:eastAsia="仿宋_GB2312"/>
          <w:bCs/>
          <w:color w:val="000000"/>
          <w:kern w:val="0"/>
          <w:sz w:val="32"/>
          <w:szCs w:val="32"/>
        </w:rPr>
        <w:t>5</w:t>
      </w:r>
      <w:r>
        <w:rPr>
          <w:rFonts w:hint="eastAsia" w:ascii="宋体" w:hAnsi="宋体" w:eastAsia="仿宋_GB2312"/>
          <w:bCs/>
          <w:color w:val="000000"/>
          <w:kern w:val="0"/>
          <w:sz w:val="32"/>
          <w:szCs w:val="32"/>
        </w:rPr>
        <w:t>人，累计奖励不超过三年。</w:t>
      </w:r>
      <w:r>
        <w:rPr>
          <w:rFonts w:hint="eastAsia" w:ascii="宋体" w:hAnsi="宋体" w:eastAsia="楷体_GB2312" w:cs="楷体_GB2312"/>
          <w:b w:val="0"/>
          <w:bCs w:val="0"/>
          <w:color w:val="000000"/>
          <w:sz w:val="32"/>
          <w:szCs w:val="32"/>
        </w:rPr>
        <w:t>（牵头部门：区住建局，责任部门：区财政局、区税务局、区人社局）</w:t>
      </w:r>
    </w:p>
    <w:p>
      <w:pPr>
        <w:spacing w:line="560" w:lineRule="exact"/>
        <w:ind w:firstLine="645"/>
        <w:rPr>
          <w:rFonts w:ascii="宋体" w:hAnsi="宋体" w:eastAsia="仿宋_GB2312" w:cs="仿宋"/>
          <w:b w:val="0"/>
          <w:bCs w:val="0"/>
          <w:color w:val="000000"/>
          <w:sz w:val="32"/>
          <w:szCs w:val="32"/>
        </w:rPr>
      </w:pPr>
      <w:r>
        <w:rPr>
          <w:rFonts w:hint="eastAsia" w:ascii="宋体" w:hAnsi="宋体" w:eastAsia="黑体" w:cs="黑体"/>
          <w:color w:val="000000"/>
          <w:sz w:val="32"/>
          <w:szCs w:val="32"/>
        </w:rPr>
        <w:t>三、支持企业做大做强。</w:t>
      </w:r>
      <w:r>
        <w:rPr>
          <w:rFonts w:hint="eastAsia" w:ascii="宋体" w:hAnsi="宋体" w:eastAsia="仿宋_GB2312" w:cs="仿宋_GB2312"/>
          <w:bCs/>
          <w:color w:val="212121"/>
          <w:kern w:val="0"/>
          <w:sz w:val="32"/>
          <w:szCs w:val="32"/>
          <w:shd w:val="clear" w:color="auto" w:fill="FFFFFF"/>
        </w:rPr>
        <w:t>对</w:t>
      </w:r>
      <w:r>
        <w:rPr>
          <w:rFonts w:hint="eastAsia" w:ascii="宋体" w:hAnsi="宋体" w:eastAsia="仿宋_GB2312"/>
          <w:bCs/>
          <w:color w:val="000000"/>
          <w:kern w:val="0"/>
          <w:sz w:val="32"/>
          <w:szCs w:val="32"/>
        </w:rPr>
        <w:t>区级非招标工程项目</w:t>
      </w:r>
      <w:r>
        <w:rPr>
          <w:rFonts w:hint="eastAsia" w:ascii="宋体" w:hAnsi="宋体" w:eastAsia="仿宋_GB2312" w:cs="仿宋_GB2312"/>
          <w:bCs/>
          <w:color w:val="212121"/>
          <w:kern w:val="0"/>
          <w:sz w:val="32"/>
          <w:szCs w:val="32"/>
          <w:shd w:val="clear" w:color="auto" w:fill="FFFFFF"/>
        </w:rPr>
        <w:t>，在符合资质条件的前提下，鼓励建设单位优先</w:t>
      </w:r>
      <w:r>
        <w:rPr>
          <w:rFonts w:hint="eastAsia" w:ascii="宋体" w:hAnsi="宋体" w:eastAsia="仿宋_GB2312"/>
          <w:bCs/>
          <w:color w:val="000000"/>
          <w:kern w:val="0"/>
          <w:sz w:val="32"/>
          <w:szCs w:val="32"/>
        </w:rPr>
        <w:t>选择区内建筑企业进行实施</w:t>
      </w:r>
      <w:r>
        <w:rPr>
          <w:rFonts w:hint="eastAsia" w:ascii="宋体" w:hAnsi="宋体" w:eastAsia="仿宋_GB2312" w:cs="仿宋_GB2312"/>
          <w:bCs/>
          <w:color w:val="212121"/>
          <w:kern w:val="0"/>
          <w:sz w:val="32"/>
          <w:szCs w:val="32"/>
          <w:shd w:val="clear" w:color="auto" w:fill="FFFFFF"/>
        </w:rPr>
        <w:t>。</w:t>
      </w:r>
      <w:r>
        <w:rPr>
          <w:rFonts w:hint="eastAsia" w:ascii="宋体" w:hAnsi="宋体" w:eastAsia="楷体_GB2312" w:cs="楷体_GB2312"/>
          <w:b w:val="0"/>
          <w:bCs w:val="0"/>
          <w:color w:val="000000"/>
          <w:sz w:val="32"/>
          <w:szCs w:val="32"/>
        </w:rPr>
        <w:t>（牵头部门：区住建局，责任部门：区发改委、区各有关项目建设单位）</w:t>
      </w:r>
    </w:p>
    <w:p>
      <w:pPr>
        <w:spacing w:line="560" w:lineRule="exact"/>
        <w:ind w:firstLine="645"/>
        <w:rPr>
          <w:rFonts w:ascii="宋体" w:hAnsi="宋体" w:eastAsia="楷体_GB2312" w:cs="楷体_GB2312"/>
          <w:b w:val="0"/>
          <w:bCs w:val="0"/>
          <w:color w:val="000000"/>
          <w:sz w:val="32"/>
          <w:szCs w:val="32"/>
        </w:rPr>
      </w:pPr>
      <w:r>
        <w:rPr>
          <w:rFonts w:hint="eastAsia" w:ascii="宋体" w:hAnsi="宋体" w:eastAsia="黑体" w:cs="黑体"/>
          <w:color w:val="000000"/>
          <w:sz w:val="32"/>
          <w:szCs w:val="32"/>
        </w:rPr>
        <w:t>四、解决子女优质教育。</w:t>
      </w:r>
      <w:r>
        <w:rPr>
          <w:rFonts w:hint="eastAsia" w:ascii="宋体" w:hAnsi="宋体" w:eastAsia="仿宋_GB2312" w:cs="仿宋"/>
          <w:color w:val="000000"/>
          <w:sz w:val="32"/>
          <w:szCs w:val="32"/>
        </w:rPr>
        <w:t>对在章贡区年纳税额超过</w:t>
      </w:r>
      <w:r>
        <w:rPr>
          <w:rFonts w:ascii="宋体" w:hAnsi="宋体" w:eastAsia="仿宋_GB2312" w:cs="仿宋"/>
          <w:color w:val="000000"/>
          <w:sz w:val="32"/>
          <w:szCs w:val="32"/>
        </w:rPr>
        <w:t>1000</w:t>
      </w:r>
      <w:r>
        <w:rPr>
          <w:rFonts w:hint="eastAsia" w:ascii="宋体" w:hAnsi="宋体" w:eastAsia="仿宋_GB2312" w:cs="仿宋"/>
          <w:color w:val="000000"/>
          <w:sz w:val="32"/>
          <w:szCs w:val="32"/>
        </w:rPr>
        <w:t>万元（含）</w:t>
      </w:r>
      <w:r>
        <w:rPr>
          <w:rFonts w:hint="eastAsia" w:ascii="宋体" w:hAnsi="宋体" w:eastAsia="仿宋_GB2312" w:cs="仿宋_GB2312"/>
          <w:bCs/>
          <w:color w:val="212121"/>
          <w:kern w:val="0"/>
          <w:sz w:val="32"/>
          <w:szCs w:val="32"/>
          <w:shd w:val="clear" w:color="auto" w:fill="FFFFFF"/>
        </w:rPr>
        <w:t>的</w:t>
      </w:r>
      <w:r>
        <w:rPr>
          <w:rFonts w:hint="eastAsia" w:ascii="宋体" w:hAnsi="宋体" w:eastAsia="仿宋_GB2312" w:cs="仿宋"/>
          <w:color w:val="000000"/>
          <w:sz w:val="32"/>
          <w:szCs w:val="32"/>
        </w:rPr>
        <w:t>建筑企业，优先给予其区属优质中小学（或幼儿园）的入学资格，用于解决企业高管（或高层次人才）子女入学问题。</w:t>
      </w:r>
      <w:r>
        <w:rPr>
          <w:rFonts w:hint="eastAsia" w:ascii="宋体" w:hAnsi="宋体" w:eastAsia="楷体_GB2312" w:cs="楷体_GB2312"/>
          <w:b w:val="0"/>
          <w:bCs w:val="0"/>
          <w:color w:val="000000"/>
          <w:sz w:val="32"/>
          <w:szCs w:val="32"/>
        </w:rPr>
        <w:t>（牵头部门：区住建局，责任部门：区税务局、区人社局、区教体局）</w:t>
      </w:r>
    </w:p>
    <w:p>
      <w:pPr>
        <w:spacing w:line="560" w:lineRule="exact"/>
        <w:ind w:firstLine="645"/>
        <w:rPr>
          <w:rFonts w:ascii="宋体" w:hAnsi="宋体" w:eastAsia="仿宋_GB2312" w:cs="仿宋"/>
          <w:color w:val="000000"/>
          <w:sz w:val="32"/>
          <w:szCs w:val="32"/>
        </w:rPr>
      </w:pPr>
      <w:r>
        <w:rPr>
          <w:rFonts w:hint="eastAsia" w:ascii="宋体" w:hAnsi="宋体" w:eastAsia="黑体" w:cs="黑体"/>
          <w:color w:val="000000"/>
          <w:sz w:val="32"/>
          <w:szCs w:val="32"/>
        </w:rPr>
        <w:t>五、</w:t>
      </w:r>
      <w:r>
        <w:rPr>
          <w:rFonts w:hint="eastAsia" w:ascii="宋体" w:hAnsi="宋体" w:eastAsia="仿宋_GB2312" w:cs="仿宋"/>
          <w:color w:val="000000"/>
          <w:sz w:val="32"/>
          <w:szCs w:val="32"/>
        </w:rPr>
        <w:t>建筑企业除享受上述政策措施涉及的补助奖励外，同时可享受省、市有关建筑业补助奖励政策，如与本区出台的其他优惠政策不一致的，企业可按就高不就低、不重复享受的原则申报。企业年度享受的本区各类财税扶持和奖励不得超过当年度企业缴纳的税收区级实得部分总额。</w:t>
      </w:r>
    </w:p>
    <w:p>
      <w:pPr>
        <w:spacing w:line="560" w:lineRule="exact"/>
        <w:ind w:firstLine="645"/>
        <w:rPr>
          <w:rFonts w:ascii="宋体" w:hAnsi="宋体" w:eastAsia="仿宋_GB2312" w:cs="仿宋"/>
          <w:color w:val="000000"/>
          <w:sz w:val="32"/>
          <w:szCs w:val="32"/>
        </w:rPr>
      </w:pPr>
      <w:r>
        <w:rPr>
          <w:rFonts w:hint="eastAsia" w:ascii="宋体" w:hAnsi="宋体" w:eastAsia="黑体" w:cs="黑体"/>
          <w:color w:val="000000"/>
          <w:sz w:val="32"/>
          <w:szCs w:val="32"/>
        </w:rPr>
        <w:t>六、</w:t>
      </w:r>
      <w:r>
        <w:rPr>
          <w:rFonts w:hint="eastAsia" w:ascii="宋体" w:hAnsi="宋体" w:eastAsia="仿宋_GB2312" w:cs="仿宋"/>
          <w:color w:val="000000"/>
          <w:sz w:val="32"/>
          <w:szCs w:val="32"/>
        </w:rPr>
        <w:t>对招引上述企业的有关镇（街道）及部门（单位），按区招商引资有关政策进行奖励。</w:t>
      </w:r>
    </w:p>
    <w:p>
      <w:pPr>
        <w:spacing w:line="560" w:lineRule="exact"/>
        <w:ind w:firstLine="645"/>
        <w:rPr>
          <w:rFonts w:ascii="宋体" w:hAnsi="宋体" w:eastAsia="仿宋_GB2312" w:cs="仿宋"/>
          <w:color w:val="000000"/>
          <w:sz w:val="32"/>
          <w:szCs w:val="32"/>
        </w:rPr>
      </w:pPr>
      <w:r>
        <w:rPr>
          <w:rFonts w:hint="eastAsia" w:ascii="宋体" w:hAnsi="宋体" w:eastAsia="仿宋_GB2312" w:cs="仿宋"/>
          <w:color w:val="000000"/>
          <w:sz w:val="32"/>
          <w:szCs w:val="32"/>
        </w:rPr>
        <w:t>以上所述施工类建筑企业，包括各类施工总承包、专业承包和施工劳务企业；服务类建筑企业，包括建筑设计、监理、勘探、咨询、检测等企业。以上政策措施由区住建局负责解释，并自发布之日起施行，期限暂定三年。</w:t>
      </w:r>
    </w:p>
    <w:p>
      <w:pPr>
        <w:spacing w:line="560" w:lineRule="exact"/>
        <w:ind w:firstLine="645"/>
        <w:rPr>
          <w:rFonts w:ascii="宋体" w:hAnsi="宋体" w:eastAsia="仿宋_GB2312" w:cs="仿宋"/>
          <w:color w:val="000000"/>
          <w:sz w:val="32"/>
          <w:szCs w:val="32"/>
        </w:rPr>
      </w:pPr>
    </w:p>
    <w:p>
      <w:pPr>
        <w:spacing w:line="560" w:lineRule="exact"/>
        <w:ind w:firstLine="640" w:firstLineChars="200"/>
        <w:rPr>
          <w:rFonts w:ascii="宋体" w:hAnsi="宋体" w:eastAsia="仿宋_GB2312" w:cs="仿宋"/>
          <w:color w:val="000000"/>
          <w:sz w:val="32"/>
          <w:szCs w:val="32"/>
        </w:rPr>
      </w:pPr>
      <w:r>
        <w:rPr>
          <w:rFonts w:hint="eastAsia" w:ascii="宋体" w:hAnsi="宋体" w:eastAsia="仿宋_GB2312" w:cs="仿宋"/>
          <w:color w:val="000000"/>
          <w:sz w:val="32"/>
          <w:szCs w:val="32"/>
        </w:rPr>
        <w:t>附件：</w:t>
      </w:r>
      <w:r>
        <w:rPr>
          <w:rFonts w:ascii="宋体" w:hAnsi="宋体" w:eastAsia="仿宋_GB2312" w:cs="仿宋"/>
          <w:color w:val="000000"/>
          <w:sz w:val="32"/>
          <w:szCs w:val="32"/>
        </w:rPr>
        <w:t>1.</w:t>
      </w:r>
      <w:r>
        <w:rPr>
          <w:rFonts w:hint="eastAsia" w:ascii="宋体" w:hAnsi="宋体" w:eastAsia="仿宋_GB2312" w:cs="仿宋"/>
          <w:color w:val="000000"/>
          <w:sz w:val="32"/>
          <w:szCs w:val="32"/>
        </w:rPr>
        <w:t>章贡区建筑业（总部）发展工作领导小组名单</w:t>
      </w:r>
    </w:p>
    <w:p>
      <w:pPr>
        <w:spacing w:line="560" w:lineRule="exact"/>
        <w:ind w:firstLine="1600" w:firstLineChars="500"/>
        <w:rPr>
          <w:rFonts w:ascii="宋体" w:hAnsi="宋体" w:eastAsia="仿宋_GB2312" w:cs="仿宋"/>
          <w:color w:val="000000"/>
          <w:sz w:val="32"/>
          <w:szCs w:val="32"/>
        </w:rPr>
      </w:pPr>
      <w:r>
        <w:rPr>
          <w:rFonts w:ascii="宋体" w:hAnsi="宋体" w:eastAsia="仿宋_GB2312" w:cs="仿宋"/>
          <w:color w:val="000000"/>
          <w:sz w:val="32"/>
          <w:szCs w:val="32"/>
        </w:rPr>
        <w:t>2.</w:t>
      </w:r>
      <w:r>
        <w:rPr>
          <w:rFonts w:hint="eastAsia" w:ascii="宋体" w:hAnsi="宋体" w:eastAsia="仿宋_GB2312" w:cs="仿宋"/>
          <w:color w:val="000000"/>
          <w:sz w:val="32"/>
          <w:szCs w:val="32"/>
        </w:rPr>
        <w:t>章贡区建筑业（总部）扶持奖励申报审核流程</w:t>
      </w:r>
    </w:p>
    <w:p>
      <w:pPr>
        <w:spacing w:line="560" w:lineRule="exact"/>
        <w:ind w:firstLine="1600" w:firstLineChars="500"/>
        <w:rPr>
          <w:rFonts w:ascii="宋体" w:hAnsi="宋体" w:eastAsia="仿宋_GB2312" w:cs="仿宋"/>
          <w:color w:val="000000"/>
          <w:sz w:val="32"/>
          <w:szCs w:val="32"/>
        </w:rPr>
      </w:pPr>
      <w:r>
        <w:rPr>
          <w:rFonts w:ascii="宋体" w:hAnsi="宋体" w:eastAsia="仿宋_GB2312" w:cs="仿宋"/>
          <w:color w:val="000000"/>
          <w:sz w:val="32"/>
          <w:szCs w:val="32"/>
        </w:rPr>
        <w:t>3.</w:t>
      </w:r>
      <w:r>
        <w:rPr>
          <w:rFonts w:hint="eastAsia" w:ascii="宋体" w:hAnsi="宋体" w:eastAsia="仿宋_GB2312" w:cs="仿宋"/>
          <w:color w:val="000000"/>
          <w:sz w:val="32"/>
          <w:szCs w:val="32"/>
        </w:rPr>
        <w:t>章贡区建筑业（总部）扶持奖励申报审批表</w:t>
      </w:r>
    </w:p>
    <w:p>
      <w:pPr>
        <w:pStyle w:val="3"/>
        <w:spacing w:before="0" w:after="0" w:line="560" w:lineRule="exact"/>
        <w:ind w:left="113"/>
        <w:rPr>
          <w:rFonts w:ascii="宋体" w:hAnsi="宋体" w:eastAsia="仿宋_GB2312" w:cs="仿宋"/>
          <w:color w:val="000000"/>
        </w:rPr>
      </w:pPr>
    </w:p>
    <w:p>
      <w:pPr>
        <w:spacing w:line="560" w:lineRule="exact"/>
        <w:rPr>
          <w:rFonts w:ascii="宋体" w:hAnsi="宋体" w:eastAsia="仿宋_GB2312" w:cs="仿宋"/>
          <w:color w:val="000000"/>
          <w:sz w:val="32"/>
          <w:szCs w:val="32"/>
        </w:rPr>
      </w:pPr>
    </w:p>
    <w:p>
      <w:pPr>
        <w:spacing w:line="560" w:lineRule="exact"/>
        <w:rPr>
          <w:rFonts w:ascii="宋体" w:hAnsi="宋体" w:eastAsia="黑体" w:cs="黑体"/>
          <w:color w:val="000000"/>
          <w:sz w:val="32"/>
          <w:szCs w:val="32"/>
        </w:rPr>
      </w:pPr>
      <w:r>
        <w:rPr>
          <w:rFonts w:ascii="宋体" w:hAnsi="宋体" w:eastAsia="黑体" w:cs="黑体"/>
          <w:color w:val="000000"/>
          <w:sz w:val="32"/>
          <w:szCs w:val="32"/>
        </w:rPr>
        <w:br w:type="page"/>
      </w:r>
      <w:r>
        <w:rPr>
          <w:rFonts w:hint="eastAsia" w:ascii="宋体" w:hAnsi="宋体" w:eastAsia="黑体" w:cs="黑体"/>
          <w:color w:val="000000"/>
          <w:sz w:val="32"/>
          <w:szCs w:val="32"/>
        </w:rPr>
        <w:t>附件</w:t>
      </w:r>
      <w:r>
        <w:rPr>
          <w:rFonts w:ascii="宋体" w:hAnsi="宋体" w:eastAsia="黑体" w:cs="黑体"/>
          <w:color w:val="000000"/>
          <w:sz w:val="32"/>
          <w:szCs w:val="32"/>
        </w:rPr>
        <w:t>1</w:t>
      </w:r>
    </w:p>
    <w:p>
      <w:pPr>
        <w:spacing w:line="560" w:lineRule="exact"/>
        <w:jc w:val="center"/>
        <w:rPr>
          <w:rFonts w:ascii="宋体" w:hAnsi="宋体" w:eastAsia="黑体" w:cs="黑体"/>
          <w:color w:val="000000"/>
          <w:sz w:val="36"/>
          <w:szCs w:val="36"/>
        </w:rPr>
      </w:pP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章贡区建筑业（总部）发展工作</w:t>
      </w: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领导小组名单</w:t>
      </w:r>
    </w:p>
    <w:p>
      <w:pPr>
        <w:spacing w:line="560" w:lineRule="exact"/>
        <w:ind w:firstLine="645"/>
        <w:rPr>
          <w:rFonts w:ascii="宋体" w:hAnsi="宋体" w:eastAsia="仿宋_GB2312" w:cs="仿宋"/>
          <w:color w:val="000000"/>
          <w:sz w:val="32"/>
          <w:szCs w:val="32"/>
        </w:rPr>
      </w:pPr>
    </w:p>
    <w:p>
      <w:pPr>
        <w:spacing w:line="560" w:lineRule="exact"/>
        <w:ind w:firstLine="645"/>
        <w:rPr>
          <w:rFonts w:ascii="宋体" w:hAnsi="宋体" w:eastAsia="仿宋_GB2312" w:cs="仿宋"/>
          <w:color w:val="000000"/>
          <w:sz w:val="32"/>
          <w:szCs w:val="32"/>
        </w:rPr>
      </w:pPr>
      <w:r>
        <w:rPr>
          <w:rFonts w:hint="eastAsia" w:ascii="宋体" w:hAnsi="宋体" w:eastAsia="仿宋_GB2312" w:cs="仿宋"/>
          <w:color w:val="000000"/>
          <w:sz w:val="32"/>
          <w:szCs w:val="32"/>
        </w:rPr>
        <w:t>成立章贡区建筑业（总部）发展工作领导小组，由区政府分管副区长任组长，区住建局、区财政局、区商务局、区税务局、区发改委、区市场监督管理局、区金融局、区教体局、区人社局、区司法局、市公安局章贡分局等部门为成员单位。</w:t>
      </w:r>
    </w:p>
    <w:p>
      <w:pPr>
        <w:spacing w:line="560" w:lineRule="exact"/>
        <w:ind w:firstLine="645"/>
        <w:rPr>
          <w:rFonts w:ascii="宋体" w:hAnsi="宋体" w:eastAsia="仿宋_GB2312" w:cs="仿宋"/>
          <w:color w:val="000000"/>
          <w:sz w:val="32"/>
          <w:szCs w:val="32"/>
        </w:rPr>
      </w:pPr>
      <w:r>
        <w:rPr>
          <w:rFonts w:hint="eastAsia" w:ascii="宋体" w:hAnsi="宋体" w:eastAsia="仿宋_GB2312" w:cs="仿宋"/>
          <w:color w:val="000000"/>
          <w:sz w:val="32"/>
          <w:szCs w:val="32"/>
        </w:rPr>
        <w:t>领导小组下设办公室，设在区住建局，由区住建局局长兼任办公室主任，负责统筹推进全区建筑业发展的日常工作。</w:t>
      </w:r>
    </w:p>
    <w:p>
      <w:pPr>
        <w:spacing w:line="560" w:lineRule="exact"/>
        <w:rPr>
          <w:rFonts w:ascii="宋体" w:hAnsi="宋体" w:eastAsia="仿宋_GB2312"/>
          <w:sz w:val="32"/>
          <w:szCs w:val="32"/>
        </w:rPr>
        <w:sectPr>
          <w:footerReference r:id="rId5" w:type="default"/>
          <w:footerReference r:id="rId6" w:type="even"/>
          <w:pgSz w:w="11906" w:h="16838"/>
          <w:pgMar w:top="2098" w:right="1587" w:bottom="1984" w:left="1587" w:header="851" w:footer="1587" w:gutter="0"/>
          <w:cols w:space="720" w:num="1"/>
          <w:docGrid w:type="lines" w:linePitch="318" w:charSpace="0"/>
        </w:sectPr>
      </w:pPr>
      <w:r>
        <w:rPr>
          <w:rFonts w:ascii="宋体" w:hAnsi="宋体" w:eastAsia="仿宋_GB2312"/>
          <w:sz w:val="32"/>
          <w:szCs w:val="32"/>
        </w:rPr>
        <w:t xml:space="preserve">                             </w:t>
      </w:r>
    </w:p>
    <w:p>
      <w:pPr>
        <w:spacing w:line="560" w:lineRule="exact"/>
        <w:rPr>
          <w:rFonts w:ascii="宋体" w:hAnsi="宋体" w:eastAsia="黑体" w:cs="黑体"/>
          <w:color w:val="000000"/>
          <w:sz w:val="32"/>
          <w:szCs w:val="32"/>
        </w:rPr>
      </w:pPr>
      <w:r>
        <w:rPr>
          <w:rFonts w:hint="eastAsia" w:ascii="宋体" w:hAnsi="宋体" w:eastAsia="黑体" w:cs="黑体"/>
          <w:color w:val="000000"/>
          <w:sz w:val="32"/>
          <w:szCs w:val="32"/>
        </w:rPr>
        <w:t>附件</w:t>
      </w:r>
      <w:r>
        <w:rPr>
          <w:rFonts w:ascii="宋体" w:hAnsi="宋体" w:eastAsia="黑体" w:cs="黑体"/>
          <w:color w:val="000000"/>
          <w:sz w:val="32"/>
          <w:szCs w:val="32"/>
        </w:rPr>
        <w:t>2</w:t>
      </w:r>
    </w:p>
    <w:p>
      <w:pPr>
        <w:pStyle w:val="3"/>
        <w:spacing w:before="0" w:after="0" w:line="560" w:lineRule="exact"/>
        <w:rPr>
          <w:rFonts w:ascii="宋体" w:hAnsi="宋体"/>
        </w:rPr>
      </w:pPr>
    </w:p>
    <w:p>
      <w:pPr>
        <w:spacing w:line="5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章贡区建筑业（总部）扶持奖励申报审核流程</w:t>
      </w:r>
    </w:p>
    <w:p>
      <w:pPr>
        <w:spacing w:line="560" w:lineRule="exact"/>
        <w:jc w:val="center"/>
        <w:rPr>
          <w:rFonts w:ascii="宋体" w:hAnsi="宋体" w:eastAsia="黑体" w:cs="黑体"/>
          <w:color w:val="000000"/>
          <w:sz w:val="36"/>
          <w:szCs w:val="36"/>
        </w:rPr>
      </w:pPr>
      <w:r>
        <w:rPr>
          <w:rFonts w:ascii="宋体" w:hAnsi="宋体" w:eastAsia="黑体" w:cs="黑体"/>
          <w:color w:val="000000"/>
          <w:sz w:val="36"/>
          <w:szCs w:val="36"/>
        </w:rPr>
        <w:t xml:space="preserve">    </w:t>
      </w:r>
    </w:p>
    <w:p>
      <w:pPr>
        <w:spacing w:line="560" w:lineRule="exact"/>
        <w:ind w:firstLine="720"/>
        <w:jc w:val="left"/>
        <w:rPr>
          <w:rFonts w:ascii="宋体" w:hAnsi="宋体" w:eastAsia="仿宋_GB2312" w:cs="仿宋"/>
          <w:color w:val="000000"/>
          <w:sz w:val="32"/>
          <w:szCs w:val="32"/>
        </w:rPr>
      </w:pPr>
      <w:r>
        <w:rPr>
          <w:rFonts w:hint="eastAsia" w:ascii="宋体" w:hAnsi="宋体" w:eastAsia="仿宋_GB2312" w:cs="仿宋"/>
          <w:color w:val="000000"/>
          <w:sz w:val="32"/>
          <w:szCs w:val="32"/>
        </w:rPr>
        <w:t>企业享受扶持奖励，须填写《章贡区建筑业（总部）扶持奖励申报审批表》（见附件</w:t>
      </w:r>
      <w:r>
        <w:rPr>
          <w:rFonts w:ascii="宋体" w:hAnsi="宋体" w:eastAsia="仿宋_GB2312" w:cs="仿宋"/>
          <w:color w:val="000000"/>
          <w:sz w:val="32"/>
          <w:szCs w:val="32"/>
        </w:rPr>
        <w:t>3</w:t>
      </w:r>
      <w:r>
        <w:rPr>
          <w:rFonts w:hint="eastAsia" w:ascii="宋体" w:hAnsi="宋体" w:eastAsia="仿宋_GB2312" w:cs="仿宋"/>
          <w:color w:val="000000"/>
          <w:sz w:val="32"/>
          <w:szCs w:val="32"/>
        </w:rPr>
        <w:t>），提供缴纳税款完税凭证复印件（原件备查）等相关资料，并按以下程序流转：</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1.</w:t>
      </w:r>
      <w:r>
        <w:rPr>
          <w:rFonts w:hint="eastAsia" w:ascii="宋体" w:hAnsi="宋体" w:eastAsia="仿宋_GB2312" w:cs="仿宋"/>
          <w:color w:val="000000"/>
          <w:sz w:val="32"/>
          <w:szCs w:val="32"/>
        </w:rPr>
        <w:t>企业向行业主管部门提出申请；</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2.</w:t>
      </w:r>
      <w:r>
        <w:rPr>
          <w:rFonts w:hint="eastAsia" w:ascii="宋体" w:hAnsi="宋体" w:eastAsia="仿宋_GB2312" w:cs="仿宋"/>
          <w:color w:val="000000"/>
          <w:sz w:val="32"/>
          <w:szCs w:val="32"/>
        </w:rPr>
        <w:t>行业主管部门组织相关单位联审；</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3.</w:t>
      </w:r>
      <w:r>
        <w:rPr>
          <w:rFonts w:hint="eastAsia" w:ascii="宋体" w:hAnsi="宋体" w:eastAsia="仿宋_GB2312" w:cs="仿宋"/>
          <w:color w:val="000000"/>
          <w:sz w:val="32"/>
          <w:szCs w:val="32"/>
        </w:rPr>
        <w:t>区财政部门审核；</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4.</w:t>
      </w:r>
      <w:r>
        <w:rPr>
          <w:rFonts w:hint="eastAsia" w:ascii="宋体" w:hAnsi="宋体" w:eastAsia="仿宋_GB2312" w:cs="仿宋"/>
          <w:color w:val="000000"/>
          <w:sz w:val="32"/>
          <w:szCs w:val="32"/>
        </w:rPr>
        <w:t>对外公示</w:t>
      </w:r>
      <w:r>
        <w:rPr>
          <w:rFonts w:ascii="宋体" w:hAnsi="宋体" w:eastAsia="仿宋_GB2312" w:cs="仿宋"/>
          <w:color w:val="000000"/>
          <w:sz w:val="32"/>
          <w:szCs w:val="32"/>
        </w:rPr>
        <w:t>7</w:t>
      </w:r>
      <w:r>
        <w:rPr>
          <w:rFonts w:hint="eastAsia" w:ascii="宋体" w:hAnsi="宋体" w:eastAsia="仿宋_GB2312" w:cs="仿宋"/>
          <w:color w:val="000000"/>
          <w:sz w:val="32"/>
          <w:szCs w:val="32"/>
        </w:rPr>
        <w:t>个工作日；</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5.</w:t>
      </w:r>
      <w:r>
        <w:rPr>
          <w:rFonts w:hint="eastAsia" w:ascii="宋体" w:hAnsi="宋体" w:eastAsia="仿宋_GB2312" w:cs="仿宋"/>
          <w:color w:val="000000"/>
          <w:sz w:val="32"/>
          <w:szCs w:val="32"/>
        </w:rPr>
        <w:t>区分管领导审核；</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6.</w:t>
      </w:r>
      <w:r>
        <w:rPr>
          <w:rFonts w:hint="eastAsia" w:ascii="宋体" w:hAnsi="宋体" w:eastAsia="仿宋_GB2312" w:cs="仿宋"/>
          <w:color w:val="000000"/>
          <w:sz w:val="32"/>
          <w:szCs w:val="32"/>
        </w:rPr>
        <w:t>区政府会议批准；</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7.</w:t>
      </w:r>
      <w:r>
        <w:rPr>
          <w:rFonts w:hint="eastAsia" w:ascii="宋体" w:hAnsi="宋体" w:eastAsia="仿宋_GB2312" w:cs="仿宋"/>
          <w:color w:val="000000"/>
          <w:sz w:val="32"/>
          <w:szCs w:val="32"/>
        </w:rPr>
        <w:t>区财政部门支付给各行业主管部门；</w:t>
      </w:r>
    </w:p>
    <w:p>
      <w:pPr>
        <w:spacing w:line="560" w:lineRule="exact"/>
        <w:ind w:firstLine="640" w:firstLineChars="200"/>
        <w:jc w:val="left"/>
        <w:rPr>
          <w:rFonts w:ascii="宋体" w:hAnsi="宋体" w:eastAsia="仿宋_GB2312" w:cs="仿宋"/>
          <w:color w:val="000000"/>
          <w:sz w:val="32"/>
          <w:szCs w:val="32"/>
        </w:rPr>
      </w:pPr>
      <w:r>
        <w:rPr>
          <w:rFonts w:ascii="宋体" w:hAnsi="宋体" w:eastAsia="仿宋_GB2312" w:cs="仿宋"/>
          <w:color w:val="000000"/>
          <w:sz w:val="32"/>
          <w:szCs w:val="32"/>
        </w:rPr>
        <w:t>8.</w:t>
      </w:r>
      <w:r>
        <w:rPr>
          <w:rFonts w:hint="eastAsia" w:ascii="宋体" w:hAnsi="宋体" w:eastAsia="仿宋_GB2312" w:cs="仿宋"/>
          <w:color w:val="000000"/>
          <w:sz w:val="32"/>
          <w:szCs w:val="32"/>
        </w:rPr>
        <w:t>行业主管部门拨付至企业。</w:t>
      </w:r>
    </w:p>
    <w:p>
      <w:pPr>
        <w:spacing w:line="560" w:lineRule="exact"/>
        <w:rPr>
          <w:rFonts w:ascii="宋体" w:hAnsi="宋体"/>
        </w:rPr>
        <w:sectPr>
          <w:pgSz w:w="11906" w:h="16838"/>
          <w:pgMar w:top="2098" w:right="1587" w:bottom="1984" w:left="1587" w:header="851" w:footer="992" w:gutter="0"/>
          <w:cols w:space="720" w:num="1"/>
          <w:docGrid w:type="lines" w:linePitch="318" w:charSpace="0"/>
        </w:sectPr>
      </w:pPr>
    </w:p>
    <w:tbl>
      <w:tblPr>
        <w:tblStyle w:val="9"/>
        <w:tblW w:w="0" w:type="auto"/>
        <w:tblInd w:w="-470" w:type="dxa"/>
        <w:tblLayout w:type="fixed"/>
        <w:tblCellMar>
          <w:top w:w="0" w:type="dxa"/>
          <w:left w:w="0" w:type="dxa"/>
          <w:bottom w:w="0" w:type="dxa"/>
          <w:right w:w="0" w:type="dxa"/>
        </w:tblCellMar>
      </w:tblPr>
      <w:tblGrid>
        <w:gridCol w:w="780"/>
        <w:gridCol w:w="885"/>
        <w:gridCol w:w="1275"/>
        <w:gridCol w:w="2490"/>
        <w:gridCol w:w="1530"/>
        <w:gridCol w:w="2805"/>
      </w:tblGrid>
      <w:tr>
        <w:tblPrEx>
          <w:tblCellMar>
            <w:top w:w="0" w:type="dxa"/>
            <w:left w:w="0" w:type="dxa"/>
            <w:bottom w:w="0" w:type="dxa"/>
            <w:right w:w="0" w:type="dxa"/>
          </w:tblCellMar>
        </w:tblPrEx>
        <w:trPr>
          <w:trHeight w:val="516" w:hRule="atLeast"/>
        </w:trPr>
        <w:tc>
          <w:tcPr>
            <w:tcW w:w="1665" w:type="dxa"/>
            <w:gridSpan w:val="2"/>
            <w:tcBorders>
              <w:top w:val="nil"/>
              <w:left w:val="nil"/>
              <w:bottom w:val="nil"/>
              <w:right w:val="nil"/>
            </w:tcBorders>
            <w:tcMar>
              <w:top w:w="15" w:type="dxa"/>
              <w:left w:w="15" w:type="dxa"/>
              <w:right w:w="15" w:type="dxa"/>
            </w:tcMar>
            <w:vAlign w:val="center"/>
          </w:tcPr>
          <w:p>
            <w:pPr>
              <w:spacing w:line="360" w:lineRule="exact"/>
              <w:rPr>
                <w:rFonts w:ascii="宋体" w:hAnsi="宋体" w:cs="宋体"/>
                <w:color w:val="000000"/>
                <w:sz w:val="24"/>
              </w:rPr>
            </w:pPr>
            <w:r>
              <w:rPr>
                <w:rFonts w:hint="eastAsia" w:ascii="宋体" w:hAnsi="宋体" w:eastAsia="黑体" w:cs="黑体"/>
                <w:color w:val="000000"/>
                <w:sz w:val="32"/>
                <w:szCs w:val="32"/>
              </w:rPr>
              <w:t>附件</w:t>
            </w:r>
            <w:r>
              <w:rPr>
                <w:rFonts w:ascii="宋体" w:hAnsi="宋体" w:eastAsia="黑体" w:cs="黑体"/>
                <w:color w:val="000000"/>
                <w:sz w:val="32"/>
                <w:szCs w:val="32"/>
              </w:rPr>
              <w:t>3</w:t>
            </w:r>
          </w:p>
        </w:tc>
        <w:tc>
          <w:tcPr>
            <w:tcW w:w="1275" w:type="dxa"/>
            <w:tcBorders>
              <w:top w:val="nil"/>
              <w:left w:val="nil"/>
              <w:bottom w:val="nil"/>
              <w:right w:val="nil"/>
            </w:tcBorders>
            <w:tcMar>
              <w:top w:w="15" w:type="dxa"/>
              <w:left w:w="15" w:type="dxa"/>
              <w:right w:w="15" w:type="dxa"/>
            </w:tcMar>
            <w:vAlign w:val="center"/>
          </w:tcPr>
          <w:p>
            <w:pPr>
              <w:spacing w:line="360" w:lineRule="exact"/>
              <w:rPr>
                <w:rFonts w:ascii="宋体" w:hAnsi="宋体" w:cs="宋体"/>
                <w:color w:val="000000"/>
                <w:sz w:val="24"/>
              </w:rPr>
            </w:pPr>
          </w:p>
        </w:tc>
        <w:tc>
          <w:tcPr>
            <w:tcW w:w="2490" w:type="dxa"/>
            <w:tcBorders>
              <w:top w:val="nil"/>
              <w:left w:val="nil"/>
              <w:bottom w:val="nil"/>
              <w:right w:val="nil"/>
            </w:tcBorders>
            <w:tcMar>
              <w:top w:w="15" w:type="dxa"/>
              <w:left w:w="15" w:type="dxa"/>
              <w:right w:w="15" w:type="dxa"/>
            </w:tcMar>
            <w:vAlign w:val="center"/>
          </w:tcPr>
          <w:p>
            <w:pPr>
              <w:spacing w:line="360" w:lineRule="exact"/>
              <w:rPr>
                <w:rFonts w:ascii="宋体" w:hAnsi="宋体" w:cs="宋体"/>
                <w:color w:val="000000"/>
                <w:sz w:val="24"/>
              </w:rPr>
            </w:pPr>
          </w:p>
        </w:tc>
        <w:tc>
          <w:tcPr>
            <w:tcW w:w="1530" w:type="dxa"/>
            <w:tcBorders>
              <w:top w:val="nil"/>
              <w:left w:val="nil"/>
              <w:bottom w:val="nil"/>
              <w:right w:val="nil"/>
            </w:tcBorders>
            <w:tcMar>
              <w:top w:w="15" w:type="dxa"/>
              <w:left w:w="15" w:type="dxa"/>
              <w:right w:w="15" w:type="dxa"/>
            </w:tcMar>
            <w:vAlign w:val="center"/>
          </w:tcPr>
          <w:p>
            <w:pPr>
              <w:spacing w:line="360" w:lineRule="exact"/>
              <w:rPr>
                <w:rFonts w:ascii="宋体" w:hAnsi="宋体" w:cs="宋体"/>
                <w:color w:val="000000"/>
                <w:sz w:val="24"/>
              </w:rPr>
            </w:pPr>
          </w:p>
        </w:tc>
        <w:tc>
          <w:tcPr>
            <w:tcW w:w="2805" w:type="dxa"/>
            <w:tcBorders>
              <w:top w:val="nil"/>
              <w:left w:val="nil"/>
              <w:bottom w:val="nil"/>
              <w:right w:val="nil"/>
            </w:tcBorders>
            <w:tcMar>
              <w:top w:w="15" w:type="dxa"/>
              <w:left w:w="15" w:type="dxa"/>
              <w:right w:w="15" w:type="dxa"/>
            </w:tcMar>
            <w:vAlign w:val="center"/>
          </w:tcPr>
          <w:p>
            <w:pPr>
              <w:spacing w:line="360" w:lineRule="exact"/>
              <w:rPr>
                <w:rFonts w:ascii="宋体" w:hAnsi="宋体" w:cs="宋体"/>
                <w:color w:val="000000"/>
                <w:sz w:val="24"/>
              </w:rPr>
            </w:pPr>
          </w:p>
        </w:tc>
      </w:tr>
      <w:tr>
        <w:tblPrEx>
          <w:tblCellMar>
            <w:top w:w="0" w:type="dxa"/>
            <w:left w:w="0" w:type="dxa"/>
            <w:bottom w:w="0" w:type="dxa"/>
            <w:right w:w="0" w:type="dxa"/>
          </w:tblCellMar>
        </w:tblPrEx>
        <w:trPr>
          <w:trHeight w:val="846" w:hRule="atLeast"/>
        </w:trPr>
        <w:tc>
          <w:tcPr>
            <w:tcW w:w="9765" w:type="dxa"/>
            <w:gridSpan w:val="6"/>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宋体" w:hAnsi="宋体" w:cs="宋体"/>
                <w:b/>
                <w:color w:val="000000"/>
                <w:sz w:val="40"/>
                <w:szCs w:val="40"/>
              </w:rPr>
            </w:pPr>
            <w:r>
              <w:rPr>
                <w:rFonts w:hint="eastAsia" w:ascii="宋体" w:hAnsi="宋体" w:eastAsia="方正小标宋简体" w:cs="方正小标宋简体"/>
                <w:bCs/>
                <w:color w:val="000000"/>
                <w:kern w:val="0"/>
                <w:sz w:val="40"/>
                <w:szCs w:val="40"/>
              </w:rPr>
              <w:t>章贡区建筑业（总部）扶持奖励申报审批表</w:t>
            </w:r>
          </w:p>
        </w:tc>
      </w:tr>
      <w:tr>
        <w:tblPrEx>
          <w:tblCellMar>
            <w:top w:w="0" w:type="dxa"/>
            <w:left w:w="0" w:type="dxa"/>
            <w:bottom w:w="0" w:type="dxa"/>
            <w:right w:w="0" w:type="dxa"/>
          </w:tblCellMar>
        </w:tblPrEx>
        <w:trPr>
          <w:trHeight w:val="480" w:hRule="atLeast"/>
        </w:trPr>
        <w:tc>
          <w:tcPr>
            <w:tcW w:w="5430" w:type="dxa"/>
            <w:gridSpan w:val="4"/>
            <w:tcBorders>
              <w:top w:val="nil"/>
              <w:left w:val="nil"/>
              <w:bottom w:val="nil"/>
              <w:right w:val="nil"/>
            </w:tcBorders>
            <w:tcMar>
              <w:top w:w="15" w:type="dxa"/>
              <w:left w:w="15" w:type="dxa"/>
              <w:right w:w="15" w:type="dxa"/>
            </w:tcMar>
            <w:vAlign w:val="center"/>
          </w:tcPr>
          <w:p>
            <w:pPr>
              <w:widowControl/>
              <w:spacing w:line="360" w:lineRule="exact"/>
              <w:jc w:val="left"/>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申报日期：</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w:t>
            </w:r>
          </w:p>
        </w:tc>
        <w:tc>
          <w:tcPr>
            <w:tcW w:w="4335" w:type="dxa"/>
            <w:gridSpan w:val="2"/>
            <w:tcBorders>
              <w:top w:val="nil"/>
              <w:left w:val="nil"/>
              <w:bottom w:val="nil"/>
              <w:right w:val="nil"/>
            </w:tcBorders>
            <w:tcMar>
              <w:top w:w="15" w:type="dxa"/>
              <w:left w:w="15" w:type="dxa"/>
              <w:right w:w="15" w:type="dxa"/>
            </w:tcMar>
            <w:vAlign w:val="center"/>
          </w:tcPr>
          <w:p>
            <w:pPr>
              <w:widowControl/>
              <w:spacing w:line="360" w:lineRule="exact"/>
              <w:jc w:val="left"/>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填报人及联系电话：</w:t>
            </w:r>
          </w:p>
        </w:tc>
      </w:tr>
      <w:tr>
        <w:tblPrEx>
          <w:tblCellMar>
            <w:top w:w="0" w:type="dxa"/>
            <w:left w:w="0" w:type="dxa"/>
            <w:bottom w:w="0" w:type="dxa"/>
            <w:right w:w="0" w:type="dxa"/>
          </w:tblCellMar>
        </w:tblPrEx>
        <w:trPr>
          <w:trHeight w:val="720" w:hRule="atLeast"/>
        </w:trPr>
        <w:tc>
          <w:tcPr>
            <w:tcW w:w="7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360" w:lineRule="exact"/>
              <w:jc w:val="center"/>
              <w:textAlignment w:val="center"/>
              <w:rPr>
                <w:rFonts w:ascii="宋体" w:hAnsi="宋体" w:cs="宋体"/>
                <w:color w:val="000000"/>
                <w:sz w:val="24"/>
              </w:rPr>
            </w:pPr>
            <w:r>
              <w:rPr>
                <w:rFonts w:hint="eastAsia" w:ascii="宋体" w:hAnsi="宋体" w:eastAsia="仿宋_GB2312" w:cs="仿宋_GB2312"/>
                <w:color w:val="000000"/>
                <w:kern w:val="0"/>
                <w:sz w:val="24"/>
              </w:rPr>
              <w:t>申报企业填报</w:t>
            </w:r>
          </w:p>
        </w:tc>
        <w:tc>
          <w:tcPr>
            <w:tcW w:w="8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企业</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基本</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情况</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企业名称（盖章）</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注册时间</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r>
      <w:tr>
        <w:tblPrEx>
          <w:tblCellMar>
            <w:top w:w="0" w:type="dxa"/>
            <w:left w:w="0" w:type="dxa"/>
            <w:bottom w:w="0" w:type="dxa"/>
            <w:right w:w="0"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60" w:lineRule="exact"/>
              <w:jc w:val="center"/>
              <w:rPr>
                <w:rFonts w:ascii="宋体" w:hAnsi="宋体" w:cs="宋体"/>
                <w:color w:val="000000"/>
                <w:sz w:val="24"/>
              </w:rPr>
            </w:pPr>
          </w:p>
        </w:tc>
        <w:tc>
          <w:tcPr>
            <w:tcW w:w="8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eastAsia="仿宋_GB2312" w:cs="仿宋_GB2312"/>
                <w:color w:val="000000"/>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注册资本</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注册地址</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r>
      <w:tr>
        <w:tblPrEx>
          <w:tblCellMar>
            <w:top w:w="0" w:type="dxa"/>
            <w:left w:w="0" w:type="dxa"/>
            <w:bottom w:w="0" w:type="dxa"/>
            <w:right w:w="0" w:type="dxa"/>
          </w:tblCellMar>
        </w:tblPrEx>
        <w:trPr>
          <w:trHeight w:val="620"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60" w:lineRule="exact"/>
              <w:jc w:val="center"/>
              <w:rPr>
                <w:rFonts w:ascii="宋体" w:hAnsi="宋体" w:cs="宋体"/>
                <w:color w:val="000000"/>
                <w:sz w:val="24"/>
              </w:rPr>
            </w:pPr>
          </w:p>
        </w:tc>
        <w:tc>
          <w:tcPr>
            <w:tcW w:w="8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企业</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经营</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情况</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本期纳税总额</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起始日期</w:t>
            </w:r>
          </w:p>
        </w:tc>
        <w:tc>
          <w:tcPr>
            <w:tcW w:w="2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r>
      <w:tr>
        <w:tblPrEx>
          <w:tblCellMar>
            <w:top w:w="0" w:type="dxa"/>
            <w:left w:w="0" w:type="dxa"/>
            <w:bottom w:w="0" w:type="dxa"/>
            <w:right w:w="0" w:type="dxa"/>
          </w:tblCellMar>
        </w:tblPrEx>
        <w:trPr>
          <w:trHeight w:val="1185"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60" w:lineRule="exact"/>
              <w:jc w:val="center"/>
              <w:rPr>
                <w:rFonts w:ascii="宋体" w:hAnsi="宋体" w:cs="宋体"/>
                <w:color w:val="000000"/>
                <w:sz w:val="24"/>
              </w:rPr>
            </w:pPr>
          </w:p>
        </w:tc>
        <w:tc>
          <w:tcPr>
            <w:tcW w:w="8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eastAsia="仿宋_GB2312" w:cs="仿宋_GB2312"/>
                <w:color w:val="000000"/>
                <w:sz w:val="24"/>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纳税明细（详见附件）</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纳税期：</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日至</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日，缴纳总额：</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元。</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其中：增值税</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元、企业所得税</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元。</w:t>
            </w:r>
          </w:p>
        </w:tc>
      </w:tr>
      <w:tr>
        <w:tblPrEx>
          <w:tblCellMar>
            <w:top w:w="0" w:type="dxa"/>
            <w:left w:w="0" w:type="dxa"/>
            <w:bottom w:w="0" w:type="dxa"/>
            <w:right w:w="0" w:type="dxa"/>
          </w:tblCellMar>
        </w:tblPrEx>
        <w:trPr>
          <w:trHeight w:val="795"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60" w:lineRule="exact"/>
              <w:jc w:val="center"/>
              <w:rPr>
                <w:rFonts w:ascii="宋体" w:hAnsi="宋体" w:cs="宋体"/>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color w:val="000000"/>
                <w:sz w:val="24"/>
                <w:lang w:eastAsia="zh-CN"/>
              </w:rPr>
            </w:pPr>
            <w:r>
              <w:rPr>
                <w:rFonts w:hint="eastAsia" w:ascii="宋体" w:hAnsi="宋体" w:eastAsia="仿宋_GB2312" w:cs="仿宋_GB2312"/>
                <w:color w:val="000000"/>
                <w:kern w:val="0"/>
                <w:sz w:val="24"/>
              </w:rPr>
              <w:t>申报依据</w:t>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扶持</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rPr>
              <w:t>政策文件条目</w:t>
            </w:r>
            <w:r>
              <w:rPr>
                <w:rFonts w:hint="eastAsia" w:ascii="宋体" w:hAnsi="宋体" w:eastAsia="仿宋_GB2312" w:cs="仿宋_GB2312"/>
                <w:color w:val="000000"/>
                <w:kern w:val="0"/>
                <w:sz w:val="24"/>
                <w:lang w:eastAsia="zh-CN"/>
              </w:rPr>
              <w:t>）</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eastAsia="仿宋_GB2312" w:cs="仿宋_GB2312"/>
                <w:color w:val="000000"/>
                <w:sz w:val="24"/>
              </w:rPr>
            </w:pPr>
          </w:p>
        </w:tc>
      </w:tr>
      <w:tr>
        <w:tblPrEx>
          <w:tblCellMar>
            <w:top w:w="0" w:type="dxa"/>
            <w:left w:w="0" w:type="dxa"/>
            <w:bottom w:w="0" w:type="dxa"/>
            <w:right w:w="0" w:type="dxa"/>
          </w:tblCellMar>
        </w:tblPrEx>
        <w:trPr>
          <w:trHeight w:val="746" w:hRule="atLeast"/>
        </w:trPr>
        <w:tc>
          <w:tcPr>
            <w:tcW w:w="7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line="360" w:lineRule="exact"/>
              <w:jc w:val="center"/>
              <w:rPr>
                <w:rFonts w:ascii="宋体" w:hAnsi="宋体" w:cs="宋体"/>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申请奖励金额（万元）或奖励内容</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ascii="宋体" w:hAnsi="宋体" w:eastAsia="仿宋_GB2312" w:cs="仿宋_GB2312"/>
                <w:color w:val="000000"/>
                <w:kern w:val="0"/>
                <w:sz w:val="24"/>
              </w:rPr>
              <w:br w:type="textWrapping"/>
            </w:r>
          </w:p>
        </w:tc>
      </w:tr>
      <w:tr>
        <w:tblPrEx>
          <w:tblCellMar>
            <w:top w:w="0" w:type="dxa"/>
            <w:left w:w="0" w:type="dxa"/>
            <w:bottom w:w="0" w:type="dxa"/>
            <w:right w:w="0" w:type="dxa"/>
          </w:tblCellMar>
        </w:tblPrEx>
        <w:trPr>
          <w:trHeight w:val="1283" w:hRule="atLeast"/>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color w:val="000000"/>
                <w:sz w:val="24"/>
                <w:lang w:eastAsia="zh-CN"/>
              </w:rPr>
            </w:pPr>
            <w:r>
              <w:rPr>
                <w:rFonts w:hint="eastAsia" w:ascii="宋体" w:hAnsi="宋体" w:eastAsia="仿宋_GB2312" w:cs="仿宋_GB2312"/>
                <w:color w:val="000000"/>
                <w:kern w:val="0"/>
                <w:sz w:val="24"/>
              </w:rPr>
              <w:t>联审小组审核意见</w:t>
            </w:r>
            <w:r>
              <w:rPr>
                <w:rFonts w:ascii="宋体" w:hAnsi="宋体" w:eastAsia="仿宋_GB2312" w:cs="仿宋_GB2312"/>
                <w:color w:val="000000"/>
                <w:kern w:val="0"/>
                <w:sz w:val="24"/>
              </w:rPr>
              <w:br w:type="textWrapping"/>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由牵头单位填写</w:t>
            </w:r>
            <w:r>
              <w:rPr>
                <w:rFonts w:hint="eastAsia" w:ascii="宋体" w:hAnsi="宋体" w:eastAsia="仿宋_GB2312" w:cs="仿宋_GB2312"/>
                <w:color w:val="000000"/>
                <w:kern w:val="0"/>
                <w:sz w:val="24"/>
                <w:lang w:eastAsia="zh-CN"/>
              </w:rPr>
              <w:t>）</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牵头单位</w:t>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盖章</w:t>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w:t>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w:t>
            </w:r>
          </w:p>
        </w:tc>
      </w:tr>
      <w:tr>
        <w:tblPrEx>
          <w:tblCellMar>
            <w:top w:w="0" w:type="dxa"/>
            <w:left w:w="0" w:type="dxa"/>
            <w:bottom w:w="0" w:type="dxa"/>
            <w:right w:w="0" w:type="dxa"/>
          </w:tblCellMar>
        </w:tblPrEx>
        <w:trPr>
          <w:trHeight w:val="1200" w:hRule="atLeast"/>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区财政局审核意见</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章贡区财政局</w:t>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盖章</w:t>
            </w:r>
            <w:r>
              <w:rPr>
                <w:rFonts w:hint="eastAsia" w:ascii="宋体" w:hAnsi="宋体" w:eastAsia="仿宋_GB2312" w:cs="仿宋_GB2312"/>
                <w:color w:val="000000"/>
                <w:kern w:val="0"/>
                <w:sz w:val="24"/>
                <w:lang w:eastAsia="zh-CN"/>
              </w:rPr>
              <w:t>）</w:t>
            </w:r>
            <w:r>
              <w:rPr>
                <w:rFonts w:hint="eastAsia" w:ascii="宋体" w:hAnsi="宋体" w:eastAsia="仿宋_GB2312" w:cs="仿宋_GB2312"/>
                <w:color w:val="000000"/>
                <w:kern w:val="0"/>
                <w:sz w:val="24"/>
              </w:rPr>
              <w:t>：</w:t>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年</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月</w:t>
            </w:r>
            <w:r>
              <w:rPr>
                <w:rFonts w:ascii="宋体" w:hAnsi="宋体" w:eastAsia="仿宋_GB2312" w:cs="仿宋_GB2312"/>
                <w:color w:val="000000"/>
                <w:kern w:val="0"/>
                <w:sz w:val="24"/>
              </w:rPr>
              <w:t xml:space="preserve">    </w:t>
            </w:r>
            <w:r>
              <w:rPr>
                <w:rFonts w:hint="eastAsia" w:ascii="宋体" w:hAnsi="宋体" w:eastAsia="仿宋_GB2312" w:cs="仿宋_GB2312"/>
                <w:color w:val="000000"/>
                <w:kern w:val="0"/>
                <w:sz w:val="24"/>
              </w:rPr>
              <w:t>日</w:t>
            </w:r>
          </w:p>
        </w:tc>
      </w:tr>
      <w:tr>
        <w:tblPrEx>
          <w:tblCellMar>
            <w:top w:w="0" w:type="dxa"/>
            <w:left w:w="0" w:type="dxa"/>
            <w:bottom w:w="0" w:type="dxa"/>
            <w:right w:w="0" w:type="dxa"/>
          </w:tblCellMar>
        </w:tblPrEx>
        <w:trPr>
          <w:trHeight w:val="1070" w:hRule="atLeast"/>
        </w:trPr>
        <w:tc>
          <w:tcPr>
            <w:tcW w:w="29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eastAsia="仿宋_GB2312" w:cs="仿宋_GB2312"/>
                <w:color w:val="000000"/>
                <w:sz w:val="24"/>
              </w:rPr>
            </w:pPr>
            <w:r>
              <w:rPr>
                <w:rFonts w:hint="eastAsia" w:ascii="宋体" w:hAnsi="宋体" w:eastAsia="仿宋_GB2312" w:cs="仿宋_GB2312"/>
                <w:color w:val="000000"/>
                <w:kern w:val="0"/>
                <w:sz w:val="24"/>
              </w:rPr>
              <w:t>区政府审批意见</w:t>
            </w:r>
          </w:p>
        </w:tc>
        <w:tc>
          <w:tcPr>
            <w:tcW w:w="68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rFonts w:ascii="宋体" w:hAnsi="宋体" w:eastAsia="仿宋_GB2312" w:cs="仿宋_GB2312"/>
                <w:color w:val="000000"/>
                <w:sz w:val="24"/>
              </w:rPr>
            </w:pPr>
          </w:p>
        </w:tc>
      </w:tr>
      <w:tr>
        <w:tblPrEx>
          <w:tblCellMar>
            <w:top w:w="0" w:type="dxa"/>
            <w:left w:w="0" w:type="dxa"/>
            <w:bottom w:w="0" w:type="dxa"/>
            <w:right w:w="0" w:type="dxa"/>
          </w:tblCellMar>
        </w:tblPrEx>
        <w:trPr>
          <w:trHeight w:val="1680" w:hRule="atLeast"/>
        </w:trPr>
        <w:tc>
          <w:tcPr>
            <w:tcW w:w="9765" w:type="dxa"/>
            <w:gridSpan w:val="6"/>
            <w:tcBorders>
              <w:top w:val="nil"/>
              <w:left w:val="nil"/>
              <w:bottom w:val="nil"/>
              <w:right w:val="nil"/>
            </w:tcBorders>
            <w:tcMar>
              <w:top w:w="15" w:type="dxa"/>
              <w:left w:w="15" w:type="dxa"/>
              <w:right w:w="15" w:type="dxa"/>
            </w:tcMar>
            <w:vAlign w:val="center"/>
          </w:tcPr>
          <w:p>
            <w:pPr>
              <w:widowControl/>
              <w:spacing w:line="360" w:lineRule="exact"/>
              <w:jc w:val="left"/>
              <w:textAlignment w:val="center"/>
              <w:rPr>
                <w:rFonts w:ascii="宋体" w:hAnsi="宋体" w:eastAsia="仿宋_GB2312" w:cs="仿宋_GB2312"/>
                <w:color w:val="000000"/>
                <w:sz w:val="24"/>
              </w:rPr>
            </w:pPr>
            <w:r>
              <w:rPr>
                <w:rFonts w:ascii="宋体" w:hAnsi="宋体" w:eastAsia="仿宋_GB2312" w:cs="仿宋_GB2312"/>
                <w:color w:val="000000"/>
                <w:kern w:val="0"/>
                <w:sz w:val="24"/>
              </w:rPr>
              <w:t xml:space="preserve">    1.</w:t>
            </w:r>
            <w:r>
              <w:rPr>
                <w:rFonts w:hint="eastAsia" w:ascii="宋体" w:hAnsi="宋体" w:eastAsia="仿宋_GB2312" w:cs="仿宋_GB2312"/>
                <w:color w:val="000000"/>
                <w:kern w:val="0"/>
                <w:sz w:val="24"/>
              </w:rPr>
              <w:t>申报企业须提供缴纳税款完税凭证复印件等相关资料，资料应与填报数据一致。</w:t>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2.</w:t>
            </w:r>
            <w:r>
              <w:rPr>
                <w:rFonts w:hint="eastAsia" w:ascii="宋体" w:hAnsi="宋体" w:eastAsia="仿宋_GB2312" w:cs="仿宋_GB2312"/>
                <w:color w:val="000000"/>
                <w:kern w:val="0"/>
                <w:sz w:val="24"/>
              </w:rPr>
              <w:t>扶持奖励项目牵头单位负责受理企业申报及申报奖项企业相关资料的收集，召开联审小组会议完成对资料的审核并对扶持奖励金额提出意见。</w:t>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3.</w:t>
            </w:r>
            <w:r>
              <w:rPr>
                <w:rFonts w:hint="eastAsia" w:ascii="宋体" w:hAnsi="宋体" w:eastAsia="仿宋_GB2312" w:cs="仿宋_GB2312"/>
                <w:color w:val="000000"/>
                <w:kern w:val="0"/>
                <w:sz w:val="24"/>
              </w:rPr>
              <w:t>区财政局对申报奖励资料进行复核，对扶持奖励资金拨付提出意见报区政府审批。</w:t>
            </w:r>
            <w:r>
              <w:rPr>
                <w:rFonts w:ascii="宋体" w:hAnsi="宋体" w:eastAsia="仿宋_GB2312" w:cs="仿宋_GB2312"/>
                <w:color w:val="000000"/>
                <w:kern w:val="0"/>
                <w:sz w:val="24"/>
              </w:rPr>
              <w:br w:type="textWrapping"/>
            </w:r>
            <w:r>
              <w:rPr>
                <w:rFonts w:ascii="宋体" w:hAnsi="宋体" w:eastAsia="仿宋_GB2312" w:cs="仿宋_GB2312"/>
                <w:color w:val="000000"/>
                <w:kern w:val="0"/>
                <w:sz w:val="24"/>
              </w:rPr>
              <w:t xml:space="preserve">    4.</w:t>
            </w:r>
            <w:r>
              <w:rPr>
                <w:rFonts w:hint="eastAsia" w:ascii="宋体" w:hAnsi="宋体" w:eastAsia="仿宋_GB2312" w:cs="仿宋_GB2312"/>
                <w:color w:val="000000"/>
                <w:kern w:val="0"/>
                <w:sz w:val="24"/>
              </w:rPr>
              <w:t>此表一式三份，申报企业、扶持奖励项目牵头单位、区财政局各执一份。</w:t>
            </w:r>
          </w:p>
        </w:tc>
      </w:tr>
    </w:tbl>
    <w:p>
      <w:pPr>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关于印发章贡区新能源汽车推广应用行动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计划（2020-2022年）的通知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区府办字〔2020〕27号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w:t>
      </w:r>
      <w:r>
        <w:rPr>
          <w:rFonts w:hint="eastAsia" w:ascii="宋体" w:hAnsi="宋体" w:eastAsia="仿宋_GB2312" w:cs="仿宋_GB2312"/>
          <w:b w:val="0"/>
          <w:bCs w:val="0"/>
          <w:lang w:eastAsia="zh-CN"/>
        </w:rPr>
        <w:t>，</w:t>
      </w:r>
      <w:r>
        <w:rPr>
          <w:rFonts w:hint="eastAsia" w:ascii="宋体" w:hAnsi="宋体" w:eastAsia="仿宋_GB2312" w:cs="仿宋_GB2312"/>
          <w:b w:val="0"/>
          <w:bCs w:val="0"/>
        </w:rPr>
        <w:t>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lang w:eastAsia="zh-CN"/>
        </w:rPr>
        <w:t>经区政府同意，现将</w:t>
      </w:r>
      <w:r>
        <w:rPr>
          <w:rFonts w:hint="eastAsia" w:ascii="宋体" w:hAnsi="宋体" w:eastAsia="仿宋_GB2312" w:cs="仿宋_GB2312"/>
          <w:sz w:val="32"/>
          <w:szCs w:val="32"/>
        </w:rPr>
        <w:t>《章贡区新能源汽车推广应用行动计划（2020-2022年）》印发给你们，</w:t>
      </w:r>
      <w:r>
        <w:rPr>
          <w:rFonts w:hint="eastAsia" w:ascii="宋体" w:hAnsi="宋体" w:eastAsia="仿宋_GB2312" w:cs="仿宋_GB2312"/>
          <w:sz w:val="32"/>
          <w:szCs w:val="32"/>
          <w:lang w:eastAsia="zh-CN"/>
        </w:rPr>
        <w:t>请结合实际，认真抓好贯彻</w:t>
      </w:r>
      <w:r>
        <w:rPr>
          <w:rFonts w:hint="eastAsia" w:ascii="宋体" w:hAnsi="宋体"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2020年5月19日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章贡区新能源汽车推广应用行动计划（2020-2022年）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adjustRightInd w:val="0"/>
        <w:snapToGrid w:val="0"/>
        <w:spacing w:line="560" w:lineRule="exact"/>
        <w:ind w:firstLine="640"/>
        <w:rPr>
          <w:rFonts w:ascii="宋体" w:hAnsi="宋体" w:eastAsia="仿宋_GB2312"/>
          <w:bCs/>
          <w:sz w:val="32"/>
          <w:szCs w:val="32"/>
          <w:shd w:val="clear" w:color="auto" w:fill="FFFFFF"/>
        </w:rPr>
      </w:pPr>
      <w:r>
        <w:rPr>
          <w:rFonts w:hint="eastAsia" w:ascii="宋体" w:hAnsi="宋体" w:eastAsia="仿宋_GB2312"/>
          <w:sz w:val="32"/>
          <w:szCs w:val="32"/>
        </w:rPr>
        <w:t>为贯彻落实赣州市人民政府办公室《关于印发赣州市新能源汽车推广应用计划（</w:t>
      </w:r>
      <w:r>
        <w:rPr>
          <w:rFonts w:ascii="宋体" w:hAnsi="宋体" w:eastAsia="仿宋_GB2312"/>
          <w:sz w:val="32"/>
          <w:szCs w:val="32"/>
        </w:rPr>
        <w:t>2020-2022</w:t>
      </w:r>
      <w:r>
        <w:rPr>
          <w:rFonts w:hint="eastAsia" w:ascii="宋体" w:hAnsi="宋体" w:eastAsia="仿宋_GB2312"/>
          <w:sz w:val="32"/>
          <w:szCs w:val="32"/>
        </w:rPr>
        <w:t>）的通知》</w:t>
      </w:r>
      <w:r>
        <w:rPr>
          <w:rFonts w:hint="eastAsia" w:ascii="宋体" w:hAnsi="宋体" w:eastAsia="仿宋_GB2312"/>
          <w:bCs/>
          <w:sz w:val="32"/>
          <w:szCs w:val="32"/>
          <w:shd w:val="clear" w:color="auto" w:fill="FFFFFF"/>
        </w:rPr>
        <w:t>精神，加快推动我市新能源汽车推广应用，结合我区实际，特制定本计划。</w:t>
      </w:r>
    </w:p>
    <w:p>
      <w:pPr>
        <w:adjustRightInd w:val="0"/>
        <w:snapToGrid w:val="0"/>
        <w:spacing w:line="560" w:lineRule="exact"/>
        <w:ind w:firstLine="640"/>
        <w:jc w:val="left"/>
        <w:rPr>
          <w:rFonts w:ascii="宋体" w:hAnsi="宋体" w:eastAsia="黑体"/>
          <w:bCs/>
          <w:sz w:val="32"/>
          <w:szCs w:val="32"/>
          <w:shd w:val="clear" w:color="auto" w:fill="FFFFFF"/>
        </w:rPr>
      </w:pPr>
      <w:r>
        <w:rPr>
          <w:rFonts w:hint="eastAsia" w:ascii="宋体" w:hAnsi="宋体" w:eastAsia="黑体"/>
          <w:bCs/>
          <w:sz w:val="32"/>
          <w:szCs w:val="32"/>
          <w:shd w:val="clear" w:color="auto" w:fill="FFFFFF"/>
        </w:rPr>
        <w:t>一、目标任务</w:t>
      </w:r>
    </w:p>
    <w:p>
      <w:pPr>
        <w:adjustRightInd w:val="0"/>
        <w:snapToGrid w:val="0"/>
        <w:spacing w:line="560" w:lineRule="exact"/>
        <w:ind w:firstLine="640"/>
        <w:jc w:val="left"/>
        <w:rPr>
          <w:rFonts w:ascii="宋体" w:hAnsi="宋体" w:eastAsia="楷体_GB2312"/>
          <w:b/>
          <w:sz w:val="32"/>
          <w:szCs w:val="32"/>
          <w:shd w:val="clear" w:color="auto" w:fill="FFFFFF"/>
        </w:rPr>
      </w:pPr>
      <w:r>
        <w:rPr>
          <w:rFonts w:hint="eastAsia" w:ascii="宋体" w:hAnsi="宋体" w:eastAsia="楷体_GB2312"/>
          <w:b/>
          <w:sz w:val="32"/>
          <w:szCs w:val="32"/>
          <w:shd w:val="clear" w:color="auto" w:fill="FFFFFF"/>
        </w:rPr>
        <w:t>（一）推广应用</w:t>
      </w:r>
    </w:p>
    <w:p>
      <w:pPr>
        <w:adjustRightInd w:val="0"/>
        <w:snapToGrid w:val="0"/>
        <w:spacing w:line="560" w:lineRule="exact"/>
        <w:ind w:firstLine="640"/>
        <w:rPr>
          <w:rFonts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年底，在全区各领域推广应用新能源汽车</w:t>
      </w:r>
      <w:r>
        <w:rPr>
          <w:rFonts w:ascii="宋体" w:hAnsi="宋体" w:eastAsia="仿宋_GB2312"/>
          <w:bCs/>
          <w:sz w:val="32"/>
          <w:szCs w:val="32"/>
          <w:shd w:val="clear" w:color="auto" w:fill="FFFFFF"/>
        </w:rPr>
        <w:t xml:space="preserve">1810 </w:t>
      </w:r>
      <w:r>
        <w:rPr>
          <w:rFonts w:hint="eastAsia" w:ascii="宋体" w:hAnsi="宋体" w:eastAsia="仿宋_GB2312"/>
          <w:bCs/>
          <w:sz w:val="32"/>
          <w:szCs w:val="32"/>
          <w:shd w:val="clear" w:color="auto" w:fill="FFFFFF"/>
        </w:rPr>
        <w:t>辆。</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1.</w:t>
      </w:r>
      <w:r>
        <w:rPr>
          <w:rFonts w:hint="eastAsia" w:ascii="宋体" w:hAnsi="宋体" w:eastAsia="仿宋_GB2312"/>
          <w:bCs/>
          <w:sz w:val="32"/>
          <w:szCs w:val="32"/>
          <w:shd w:val="clear" w:color="auto" w:fill="FFFFFF"/>
        </w:rPr>
        <w:t>公务车。党政机关、事业单位、国企等更新、新增的公务用车</w:t>
      </w:r>
      <w:r>
        <w:rPr>
          <w:rFonts w:ascii="宋体" w:hAnsi="宋体" w:eastAsia="仿宋_GB2312"/>
          <w:bCs/>
          <w:sz w:val="32"/>
          <w:szCs w:val="32"/>
          <w:shd w:val="clear" w:color="auto" w:fill="FFFFFF"/>
        </w:rPr>
        <w:t>60%</w:t>
      </w:r>
      <w:r>
        <w:rPr>
          <w:rFonts w:hint="eastAsia" w:ascii="宋体" w:hAnsi="宋体" w:eastAsia="仿宋_GB2312"/>
          <w:bCs/>
          <w:sz w:val="32"/>
          <w:szCs w:val="32"/>
          <w:shd w:val="clear" w:color="auto" w:fill="FFFFFF"/>
        </w:rPr>
        <w:t>使用新能源汽车，将购买、使用新能源汽车作为公务车情况纳入公共机构节能考核指标体系。</w:t>
      </w:r>
      <w:r>
        <w:rPr>
          <w:rFonts w:hint="eastAsia" w:ascii="宋体" w:hAnsi="宋体" w:eastAsia="楷体_GB2312" w:cs="楷体"/>
          <w:bCs/>
          <w:sz w:val="32"/>
          <w:szCs w:val="32"/>
        </w:rPr>
        <w:t>〔牵头单位：区机关事务管理局，责任单位：各成员单位〕</w:t>
      </w:r>
    </w:p>
    <w:p>
      <w:pPr>
        <w:adjustRightInd w:val="0"/>
        <w:snapToGrid w:val="0"/>
        <w:spacing w:line="560" w:lineRule="exact"/>
        <w:rPr>
          <w:rFonts w:ascii="宋体" w:hAnsi="宋体" w:eastAsia="楷体_GB2312" w:cs="楷体"/>
          <w:bCs/>
          <w:sz w:val="32"/>
          <w:szCs w:val="32"/>
        </w:rPr>
      </w:pPr>
      <w:r>
        <w:rPr>
          <w:rFonts w:hint="eastAsia" w:ascii="宋体" w:hAnsi="宋体"/>
          <w:bCs/>
          <w:sz w:val="32"/>
          <w:szCs w:val="32"/>
        </w:rPr>
        <w:t>　　</w:t>
      </w:r>
      <w:r>
        <w:rPr>
          <w:rFonts w:ascii="宋体" w:hAnsi="宋体" w:eastAsia="仿宋_GB2312"/>
          <w:bCs/>
          <w:sz w:val="32"/>
          <w:szCs w:val="32"/>
          <w:shd w:val="clear" w:color="auto" w:fill="FFFFFF"/>
        </w:rPr>
        <w:t>2.</w:t>
      </w:r>
      <w:r>
        <w:rPr>
          <w:rFonts w:hint="eastAsia" w:ascii="宋体" w:hAnsi="宋体" w:eastAsia="仿宋_GB2312"/>
          <w:bCs/>
          <w:sz w:val="32"/>
          <w:szCs w:val="32"/>
          <w:shd w:val="clear" w:color="auto" w:fill="FFFFFF"/>
        </w:rPr>
        <w:t>公务租车。探索实施新能源汽车租赁改革模式，鼓励汽车整车生产企业及其他社会力量为全区机关事业单位等提供租赁服务，倡导低碳绿色出行。到</w:t>
      </w:r>
      <w:r>
        <w:rPr>
          <w:rFonts w:ascii="宋体" w:hAnsi="宋体" w:eastAsia="仿宋_GB2312"/>
          <w:bCs/>
          <w:sz w:val="32"/>
          <w:szCs w:val="32"/>
          <w:shd w:val="clear" w:color="auto" w:fill="FFFFFF"/>
        </w:rPr>
        <w:t>2020</w:t>
      </w:r>
      <w:r>
        <w:rPr>
          <w:rFonts w:hint="eastAsia" w:ascii="宋体" w:hAnsi="宋体" w:eastAsia="仿宋_GB2312"/>
          <w:bCs/>
          <w:sz w:val="32"/>
          <w:szCs w:val="32"/>
          <w:shd w:val="clear" w:color="auto" w:fill="FFFFFF"/>
        </w:rPr>
        <w:t>年底，公务租赁新能源汽车用车次数占比不低于</w:t>
      </w:r>
      <w:r>
        <w:rPr>
          <w:rFonts w:ascii="宋体" w:hAnsi="宋体" w:eastAsia="仿宋_GB2312"/>
          <w:bCs/>
          <w:sz w:val="32"/>
          <w:szCs w:val="32"/>
          <w:shd w:val="clear" w:color="auto" w:fill="FFFFFF"/>
        </w:rPr>
        <w:t>20%</w:t>
      </w:r>
      <w:r>
        <w:rPr>
          <w:rFonts w:hint="eastAsia" w:ascii="宋体" w:hAnsi="宋体" w:eastAsia="仿宋_GB2312"/>
          <w:bCs/>
          <w:sz w:val="32"/>
          <w:szCs w:val="32"/>
          <w:shd w:val="clear" w:color="auto" w:fill="FFFFFF"/>
        </w:rPr>
        <w:t>；到</w:t>
      </w:r>
      <w:r>
        <w:rPr>
          <w:rFonts w:ascii="宋体" w:hAnsi="宋体" w:eastAsia="仿宋_GB2312"/>
          <w:bCs/>
          <w:sz w:val="32"/>
          <w:szCs w:val="32"/>
          <w:shd w:val="clear" w:color="auto" w:fill="FFFFFF"/>
        </w:rPr>
        <w:t>2021</w:t>
      </w:r>
      <w:r>
        <w:rPr>
          <w:rFonts w:hint="eastAsia" w:ascii="宋体" w:hAnsi="宋体" w:eastAsia="仿宋_GB2312"/>
          <w:bCs/>
          <w:sz w:val="32"/>
          <w:szCs w:val="32"/>
          <w:shd w:val="clear" w:color="auto" w:fill="FFFFFF"/>
        </w:rPr>
        <w:t>年底不低于</w:t>
      </w:r>
      <w:r>
        <w:rPr>
          <w:rFonts w:ascii="宋体" w:hAnsi="宋体" w:eastAsia="仿宋_GB2312"/>
          <w:bCs/>
          <w:sz w:val="32"/>
          <w:szCs w:val="32"/>
          <w:shd w:val="clear" w:color="auto" w:fill="FFFFFF"/>
        </w:rPr>
        <w:t>25%</w:t>
      </w:r>
      <w:r>
        <w:rPr>
          <w:rFonts w:hint="eastAsia" w:ascii="宋体" w:hAnsi="宋体" w:eastAsia="仿宋_GB2312"/>
          <w:bCs/>
          <w:sz w:val="32"/>
          <w:szCs w:val="32"/>
          <w:shd w:val="clear" w:color="auto" w:fill="FFFFFF"/>
        </w:rPr>
        <w:t>；到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年底不低于</w:t>
      </w:r>
      <w:r>
        <w:rPr>
          <w:rFonts w:ascii="宋体" w:hAnsi="宋体" w:eastAsia="仿宋_GB2312"/>
          <w:bCs/>
          <w:sz w:val="32"/>
          <w:szCs w:val="32"/>
          <w:shd w:val="clear" w:color="auto" w:fill="FFFFFF"/>
        </w:rPr>
        <w:t>30%</w:t>
      </w:r>
      <w:r>
        <w:rPr>
          <w:rFonts w:hint="eastAsia" w:ascii="宋体" w:hAnsi="宋体" w:eastAsia="仿宋_GB2312"/>
          <w:bCs/>
          <w:sz w:val="32"/>
          <w:szCs w:val="32"/>
          <w:shd w:val="clear" w:color="auto" w:fill="FFFFFF"/>
        </w:rPr>
        <w:t>。</w:t>
      </w:r>
      <w:r>
        <w:rPr>
          <w:rFonts w:hint="eastAsia" w:ascii="宋体" w:hAnsi="宋体" w:eastAsia="楷体_GB2312" w:cs="楷体"/>
          <w:bCs/>
          <w:sz w:val="32"/>
          <w:szCs w:val="32"/>
        </w:rPr>
        <w:t>〔牵头单位：区机关事务管理局，责任单位：区发改委、区工信局、区国资办〕</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3.</w:t>
      </w:r>
      <w:r>
        <w:rPr>
          <w:rFonts w:hint="eastAsia" w:ascii="宋体" w:hAnsi="宋体" w:eastAsia="仿宋_GB2312"/>
          <w:bCs/>
          <w:sz w:val="32"/>
          <w:szCs w:val="32"/>
          <w:shd w:val="clear" w:color="auto" w:fill="FFFFFF"/>
        </w:rPr>
        <w:t>物流车。积极引导各类市场主体使用新能源物流车，到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年底，全区新增和更新轻型物流车辆中，新能源车辆比例不低于</w:t>
      </w:r>
      <w:r>
        <w:rPr>
          <w:rFonts w:ascii="宋体" w:hAnsi="宋体" w:eastAsia="仿宋_GB2312"/>
          <w:bCs/>
          <w:sz w:val="32"/>
          <w:szCs w:val="32"/>
          <w:shd w:val="clear" w:color="auto" w:fill="FFFFFF"/>
        </w:rPr>
        <w:t>50%</w:t>
      </w:r>
      <w:r>
        <w:rPr>
          <w:rFonts w:hint="eastAsia" w:ascii="宋体" w:hAnsi="宋体" w:eastAsia="仿宋_GB2312"/>
          <w:bCs/>
          <w:sz w:val="32"/>
          <w:szCs w:val="32"/>
          <w:shd w:val="clear" w:color="auto" w:fill="FFFFFF"/>
        </w:rPr>
        <w:t>。</w:t>
      </w:r>
      <w:r>
        <w:rPr>
          <w:rFonts w:hint="eastAsia" w:ascii="宋体" w:hAnsi="宋体" w:eastAsia="楷体_GB2312" w:cs="楷体"/>
          <w:bCs/>
          <w:sz w:val="32"/>
          <w:szCs w:val="32"/>
        </w:rPr>
        <w:t>〔牵头单位：区交通运输局，责任单位：区商务局、区工信局、市交警支队直属大队〕</w:t>
      </w:r>
    </w:p>
    <w:p>
      <w:pPr>
        <w:adjustRightInd w:val="0"/>
        <w:snapToGrid w:val="0"/>
        <w:spacing w:line="560" w:lineRule="exact"/>
        <w:ind w:firstLine="640"/>
        <w:jc w:val="left"/>
        <w:rPr>
          <w:rFonts w:ascii="宋体" w:hAnsi="宋体" w:eastAsia="楷体_GB2312" w:cs="楷体"/>
          <w:bCs/>
          <w:sz w:val="32"/>
          <w:szCs w:val="32"/>
        </w:rPr>
      </w:pPr>
      <w:r>
        <w:rPr>
          <w:rFonts w:ascii="宋体" w:hAnsi="宋体" w:eastAsia="仿宋_GB2312"/>
          <w:bCs/>
          <w:sz w:val="32"/>
          <w:szCs w:val="32"/>
          <w:shd w:val="clear" w:color="auto" w:fill="FFFFFF"/>
        </w:rPr>
        <w:t>4.</w:t>
      </w:r>
      <w:r>
        <w:rPr>
          <w:rFonts w:hint="eastAsia" w:ascii="宋体" w:hAnsi="宋体" w:eastAsia="仿宋_GB2312"/>
          <w:bCs/>
          <w:sz w:val="32"/>
          <w:szCs w:val="32"/>
          <w:shd w:val="clear" w:color="auto" w:fill="FFFFFF"/>
        </w:rPr>
        <w:t>专用车。在环卫等公共服务行业推广应用新能源专用车，到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年底，新增新能源专用车比例达到</w:t>
      </w:r>
      <w:r>
        <w:rPr>
          <w:rFonts w:ascii="宋体" w:hAnsi="宋体" w:eastAsia="仿宋_GB2312"/>
          <w:bCs/>
          <w:sz w:val="32"/>
          <w:szCs w:val="32"/>
          <w:shd w:val="clear" w:color="auto" w:fill="FFFFFF"/>
        </w:rPr>
        <w:t>100%</w:t>
      </w:r>
      <w:r>
        <w:rPr>
          <w:rFonts w:hint="eastAsia" w:ascii="宋体" w:hAnsi="宋体" w:eastAsia="仿宋_GB2312"/>
          <w:bCs/>
          <w:sz w:val="32"/>
          <w:szCs w:val="32"/>
          <w:shd w:val="clear" w:color="auto" w:fill="FFFFFF"/>
        </w:rPr>
        <w:t>。</w:t>
      </w:r>
      <w:r>
        <w:rPr>
          <w:rFonts w:hint="eastAsia" w:ascii="宋体" w:hAnsi="宋体" w:eastAsia="楷体_GB2312" w:cs="楷体"/>
          <w:bCs/>
          <w:sz w:val="32"/>
          <w:szCs w:val="32"/>
        </w:rPr>
        <w:t>〔牵头单位：区城管局</w:t>
      </w:r>
      <w:r>
        <w:rPr>
          <w:rFonts w:ascii="宋体" w:hAnsi="宋体" w:eastAsia="楷体_GB2312" w:cs="楷体"/>
          <w:bCs/>
          <w:sz w:val="32"/>
          <w:szCs w:val="32"/>
        </w:rPr>
        <w:t xml:space="preserve">, </w:t>
      </w:r>
      <w:r>
        <w:rPr>
          <w:rFonts w:hint="eastAsia" w:ascii="宋体" w:hAnsi="宋体" w:eastAsia="楷体_GB2312" w:cs="楷体"/>
          <w:bCs/>
          <w:sz w:val="32"/>
          <w:szCs w:val="32"/>
        </w:rPr>
        <w:t>责任单位：区财政局〕</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5.</w:t>
      </w:r>
      <w:r>
        <w:rPr>
          <w:rFonts w:hint="eastAsia" w:ascii="宋体" w:hAnsi="宋体" w:eastAsia="仿宋_GB2312"/>
          <w:bCs/>
          <w:sz w:val="32"/>
          <w:szCs w:val="32"/>
          <w:shd w:val="clear" w:color="auto" w:fill="FFFFFF"/>
        </w:rPr>
        <w:t>旅游观光车。积极推动新能源客车、乘用车在全区范围内的景区、景点、园区内示范运营，到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年底，新增旅游观光车中新能源汽车比例不低于</w:t>
      </w:r>
      <w:r>
        <w:rPr>
          <w:rFonts w:ascii="宋体" w:hAnsi="宋体" w:eastAsia="仿宋_GB2312"/>
          <w:bCs/>
          <w:sz w:val="32"/>
          <w:szCs w:val="32"/>
          <w:shd w:val="clear" w:color="auto" w:fill="FFFFFF"/>
        </w:rPr>
        <w:t>50%</w:t>
      </w:r>
      <w:r>
        <w:rPr>
          <w:rFonts w:hint="eastAsia" w:ascii="宋体" w:hAnsi="宋体" w:eastAsia="仿宋_GB2312"/>
          <w:bCs/>
          <w:sz w:val="32"/>
          <w:szCs w:val="32"/>
          <w:shd w:val="clear" w:color="auto" w:fill="FFFFFF"/>
        </w:rPr>
        <w:t>。</w:t>
      </w:r>
      <w:r>
        <w:rPr>
          <w:rFonts w:hint="eastAsia" w:ascii="宋体" w:hAnsi="宋体" w:eastAsia="楷体_GB2312" w:cs="楷体"/>
          <w:bCs/>
          <w:sz w:val="32"/>
          <w:szCs w:val="32"/>
        </w:rPr>
        <w:t>〔牵头单位：区文广新旅局，责任单位：市交警支队直属大队〕</w:t>
      </w:r>
    </w:p>
    <w:p>
      <w:pPr>
        <w:adjustRightInd w:val="0"/>
        <w:snapToGrid w:val="0"/>
        <w:spacing w:line="560" w:lineRule="exact"/>
        <w:ind w:firstLine="643"/>
        <w:jc w:val="left"/>
        <w:rPr>
          <w:rFonts w:ascii="宋体" w:hAnsi="宋体" w:eastAsia="楷体_GB2312"/>
          <w:b/>
          <w:sz w:val="32"/>
          <w:szCs w:val="32"/>
        </w:rPr>
      </w:pPr>
      <w:r>
        <w:rPr>
          <w:rFonts w:hint="eastAsia" w:ascii="宋体" w:hAnsi="宋体" w:eastAsia="楷体_GB2312"/>
          <w:b/>
          <w:sz w:val="32"/>
          <w:szCs w:val="32"/>
        </w:rPr>
        <w:t>（二）基础设施</w:t>
      </w:r>
    </w:p>
    <w:p>
      <w:pPr>
        <w:adjustRightInd w:val="0"/>
        <w:snapToGrid w:val="0"/>
        <w:spacing w:line="560" w:lineRule="exact"/>
        <w:ind w:firstLine="640"/>
        <w:rPr>
          <w:rFonts w:ascii="宋体" w:hAnsi="宋体" w:eastAsia="仿宋_GB2312"/>
          <w:bCs/>
          <w:sz w:val="32"/>
          <w:szCs w:val="32"/>
          <w:shd w:val="clear" w:color="auto" w:fill="FFFFFF"/>
        </w:rPr>
      </w:pPr>
      <w:r>
        <w:rPr>
          <w:rFonts w:ascii="宋体" w:hAnsi="宋体" w:eastAsia="仿宋_GB2312"/>
          <w:bCs/>
          <w:sz w:val="32"/>
          <w:szCs w:val="32"/>
          <w:shd w:val="clear" w:color="auto" w:fill="FFFFFF"/>
        </w:rPr>
        <w:t>2020</w:t>
      </w:r>
      <w:r>
        <w:rPr>
          <w:rFonts w:hint="eastAsia" w:ascii="宋体" w:hAnsi="宋体" w:eastAsia="仿宋_GB2312"/>
          <w:bCs/>
          <w:sz w:val="32"/>
          <w:szCs w:val="32"/>
          <w:shd w:val="clear" w:color="auto" w:fill="FFFFFF"/>
        </w:rPr>
        <w:t>年至</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年，全区新建公用、专用充电桩</w:t>
      </w:r>
      <w:r>
        <w:rPr>
          <w:rFonts w:ascii="宋体" w:hAnsi="宋体" w:eastAsia="仿宋_GB2312"/>
          <w:bCs/>
          <w:sz w:val="32"/>
          <w:szCs w:val="32"/>
          <w:shd w:val="clear" w:color="auto" w:fill="FFFFFF"/>
        </w:rPr>
        <w:t>705</w:t>
      </w:r>
      <w:r>
        <w:rPr>
          <w:rFonts w:hint="eastAsia" w:ascii="宋体" w:hAnsi="宋体" w:eastAsia="仿宋_GB2312"/>
          <w:bCs/>
          <w:sz w:val="32"/>
          <w:szCs w:val="32"/>
          <w:shd w:val="clear" w:color="auto" w:fill="FFFFFF"/>
        </w:rPr>
        <w:t>根；建设新能源汽车专用停车位</w:t>
      </w:r>
      <w:r>
        <w:rPr>
          <w:rFonts w:ascii="宋体" w:hAnsi="宋体" w:eastAsia="仿宋_GB2312"/>
          <w:bCs/>
          <w:sz w:val="32"/>
          <w:szCs w:val="32"/>
          <w:shd w:val="clear" w:color="auto" w:fill="FFFFFF"/>
        </w:rPr>
        <w:t>1125</w:t>
      </w:r>
      <w:r>
        <w:rPr>
          <w:rFonts w:hint="eastAsia" w:ascii="宋体" w:hAnsi="宋体" w:eastAsia="仿宋_GB2312"/>
          <w:bCs/>
          <w:sz w:val="32"/>
          <w:szCs w:val="32"/>
          <w:shd w:val="clear" w:color="auto" w:fill="FFFFFF"/>
        </w:rPr>
        <w:t>个。</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1.</w:t>
      </w:r>
      <w:r>
        <w:rPr>
          <w:rFonts w:hint="eastAsia" w:ascii="宋体" w:hAnsi="宋体" w:eastAsia="仿宋_GB2312"/>
          <w:bCs/>
          <w:sz w:val="32"/>
          <w:szCs w:val="32"/>
          <w:shd w:val="clear" w:color="auto" w:fill="FFFFFF"/>
        </w:rPr>
        <w:t>机关及公共机构区域。全区具备安装条件的公共停车区域</w:t>
      </w:r>
      <w:r>
        <w:rPr>
          <w:rFonts w:ascii="宋体" w:hAnsi="宋体" w:eastAsia="仿宋_GB2312"/>
          <w:bCs/>
          <w:sz w:val="32"/>
          <w:szCs w:val="32"/>
          <w:shd w:val="clear" w:color="auto" w:fill="FFFFFF"/>
        </w:rPr>
        <w:t>100%</w:t>
      </w:r>
      <w:r>
        <w:rPr>
          <w:rFonts w:hint="eastAsia" w:ascii="宋体" w:hAnsi="宋体" w:eastAsia="仿宋_GB2312"/>
          <w:bCs/>
          <w:sz w:val="32"/>
          <w:szCs w:val="32"/>
          <w:shd w:val="clear" w:color="auto" w:fill="FFFFFF"/>
        </w:rPr>
        <w:t>配建充电设施并设置专用停车位。到</w:t>
      </w:r>
      <w:r>
        <w:rPr>
          <w:rFonts w:ascii="宋体" w:hAnsi="宋体" w:eastAsia="仿宋_GB2312"/>
          <w:bCs/>
          <w:sz w:val="32"/>
          <w:szCs w:val="32"/>
          <w:shd w:val="clear" w:color="auto" w:fill="FFFFFF"/>
        </w:rPr>
        <w:t>2020</w:t>
      </w:r>
      <w:r>
        <w:rPr>
          <w:rFonts w:hint="eastAsia" w:ascii="宋体" w:hAnsi="宋体" w:eastAsia="仿宋_GB2312"/>
          <w:bCs/>
          <w:sz w:val="32"/>
          <w:szCs w:val="32"/>
          <w:shd w:val="clear" w:color="auto" w:fill="FFFFFF"/>
        </w:rPr>
        <w:t>年底，公共停车区域车位安装充电设施不低于</w:t>
      </w:r>
      <w:r>
        <w:rPr>
          <w:rFonts w:ascii="宋体" w:hAnsi="宋体" w:eastAsia="仿宋_GB2312"/>
          <w:bCs/>
          <w:sz w:val="32"/>
          <w:szCs w:val="32"/>
          <w:shd w:val="clear" w:color="auto" w:fill="FFFFFF"/>
        </w:rPr>
        <w:t>20%</w:t>
      </w:r>
      <w:r>
        <w:rPr>
          <w:rFonts w:hint="eastAsia" w:ascii="宋体" w:hAnsi="宋体" w:eastAsia="仿宋_GB2312"/>
          <w:bCs/>
          <w:sz w:val="32"/>
          <w:szCs w:val="32"/>
          <w:shd w:val="clear" w:color="auto" w:fill="FFFFFF"/>
        </w:rPr>
        <w:t>；到</w:t>
      </w:r>
      <w:r>
        <w:rPr>
          <w:rFonts w:ascii="宋体" w:hAnsi="宋体" w:eastAsia="仿宋_GB2312"/>
          <w:bCs/>
          <w:sz w:val="32"/>
          <w:szCs w:val="32"/>
          <w:shd w:val="clear" w:color="auto" w:fill="FFFFFF"/>
        </w:rPr>
        <w:t>2021</w:t>
      </w:r>
      <w:r>
        <w:rPr>
          <w:rFonts w:hint="eastAsia" w:ascii="宋体" w:hAnsi="宋体" w:eastAsia="仿宋_GB2312"/>
          <w:bCs/>
          <w:sz w:val="32"/>
          <w:szCs w:val="32"/>
          <w:shd w:val="clear" w:color="auto" w:fill="FFFFFF"/>
        </w:rPr>
        <w:t>年底不低于</w:t>
      </w:r>
      <w:r>
        <w:rPr>
          <w:rFonts w:ascii="宋体" w:hAnsi="宋体" w:eastAsia="仿宋_GB2312"/>
          <w:bCs/>
          <w:sz w:val="32"/>
          <w:szCs w:val="32"/>
          <w:shd w:val="clear" w:color="auto" w:fill="FFFFFF"/>
        </w:rPr>
        <w:t>25%</w:t>
      </w:r>
      <w:r>
        <w:rPr>
          <w:rFonts w:hint="eastAsia" w:ascii="宋体" w:hAnsi="宋体" w:eastAsia="仿宋_GB2312"/>
          <w:bCs/>
          <w:sz w:val="32"/>
          <w:szCs w:val="32"/>
          <w:shd w:val="clear" w:color="auto" w:fill="FFFFFF"/>
        </w:rPr>
        <w:t>；到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年底不低于</w:t>
      </w:r>
      <w:r>
        <w:rPr>
          <w:rFonts w:ascii="宋体" w:hAnsi="宋体" w:eastAsia="仿宋_GB2312"/>
          <w:bCs/>
          <w:sz w:val="32"/>
          <w:szCs w:val="32"/>
          <w:shd w:val="clear" w:color="auto" w:fill="FFFFFF"/>
        </w:rPr>
        <w:t>30%</w:t>
      </w:r>
      <w:r>
        <w:rPr>
          <w:rFonts w:hint="eastAsia" w:ascii="宋体" w:hAnsi="宋体" w:eastAsia="仿宋_GB2312"/>
          <w:bCs/>
          <w:sz w:val="32"/>
          <w:szCs w:val="32"/>
          <w:shd w:val="clear" w:color="auto" w:fill="FFFFFF"/>
        </w:rPr>
        <w:t>。</w:t>
      </w:r>
      <w:r>
        <w:rPr>
          <w:rFonts w:hint="eastAsia" w:ascii="宋体" w:hAnsi="宋体" w:eastAsia="楷体_GB2312" w:cs="楷体"/>
          <w:bCs/>
          <w:sz w:val="32"/>
          <w:szCs w:val="32"/>
        </w:rPr>
        <w:t>〔牵头单位：区机关事务管理局、区发改委、区国资办，责任单位：赣州开发区供电分公司、区城管局、市自然资源局章贡分局、区住建局〕</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2.</w:t>
      </w:r>
      <w:r>
        <w:rPr>
          <w:rFonts w:hint="eastAsia" w:ascii="宋体" w:hAnsi="宋体" w:eastAsia="仿宋_GB2312"/>
          <w:bCs/>
          <w:sz w:val="32"/>
          <w:szCs w:val="32"/>
          <w:shd w:val="clear" w:color="auto" w:fill="FFFFFF"/>
        </w:rPr>
        <w:t>社会公共区域。新建大于</w:t>
      </w:r>
      <w:r>
        <w:rPr>
          <w:rFonts w:ascii="宋体" w:hAnsi="宋体" w:eastAsia="仿宋_GB2312"/>
          <w:bCs/>
          <w:sz w:val="32"/>
          <w:szCs w:val="32"/>
          <w:shd w:val="clear" w:color="auto" w:fill="FFFFFF"/>
        </w:rPr>
        <w:t>20000</w:t>
      </w:r>
      <w:r>
        <w:rPr>
          <w:rFonts w:hint="eastAsia" w:ascii="宋体" w:hAnsi="宋体" w:eastAsia="仿宋_GB2312"/>
          <w:bCs/>
          <w:sz w:val="32"/>
          <w:szCs w:val="32"/>
          <w:shd w:val="clear" w:color="auto" w:fill="FFFFFF"/>
        </w:rPr>
        <w:t>㎡的商场、酒店等大型公共建筑配建停车场和社会公共停车场，具有充电设施的停车位应不少于总停车位的</w:t>
      </w:r>
      <w:r>
        <w:rPr>
          <w:rFonts w:ascii="宋体" w:hAnsi="宋体" w:eastAsia="仿宋_GB2312"/>
          <w:bCs/>
          <w:sz w:val="32"/>
          <w:szCs w:val="32"/>
          <w:shd w:val="clear" w:color="auto" w:fill="FFFFFF"/>
        </w:rPr>
        <w:t>10%</w:t>
      </w:r>
      <w:r>
        <w:rPr>
          <w:rFonts w:hint="eastAsia" w:ascii="宋体" w:hAnsi="宋体" w:eastAsia="仿宋_GB2312"/>
          <w:bCs/>
          <w:sz w:val="32"/>
          <w:szCs w:val="32"/>
          <w:shd w:val="clear" w:color="auto" w:fill="FFFFFF"/>
        </w:rPr>
        <w:t>。新建停车区域，自然资源部门对规划文件未按要求规划的不予规划验收；未按规划要求建设的，不予竣工验收。停车场竣工后须经公安交通管理部门参加验收合格方可使用。</w:t>
      </w:r>
      <w:r>
        <w:rPr>
          <w:rFonts w:hint="eastAsia" w:ascii="宋体" w:hAnsi="宋体" w:eastAsia="楷体_GB2312" w:cs="楷体"/>
          <w:bCs/>
          <w:sz w:val="32"/>
          <w:szCs w:val="32"/>
        </w:rPr>
        <w:t>〔牵头单位：区城管局，责任单位：区发改委、区住建局、市自然资源局章贡分局、市交警支队直属大队、赣州开发区供电分公司〕</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3.</w:t>
      </w:r>
      <w:r>
        <w:rPr>
          <w:rFonts w:hint="eastAsia" w:ascii="宋体" w:hAnsi="宋体" w:eastAsia="仿宋_GB2312"/>
          <w:bCs/>
          <w:sz w:val="32"/>
          <w:szCs w:val="32"/>
          <w:shd w:val="clear" w:color="auto" w:fill="FFFFFF"/>
        </w:rPr>
        <w:t>居民住宅小区。新建住宅小区配建停车位应</w:t>
      </w:r>
      <w:r>
        <w:rPr>
          <w:rFonts w:ascii="宋体" w:hAnsi="宋体" w:eastAsia="仿宋_GB2312"/>
          <w:bCs/>
          <w:sz w:val="32"/>
          <w:szCs w:val="32"/>
          <w:shd w:val="clear" w:color="auto" w:fill="FFFFFF"/>
        </w:rPr>
        <w:t>100%</w:t>
      </w:r>
      <w:r>
        <w:rPr>
          <w:rFonts w:hint="eastAsia" w:ascii="宋体" w:hAnsi="宋体" w:eastAsia="仿宋_GB2312"/>
          <w:bCs/>
          <w:sz w:val="32"/>
          <w:szCs w:val="32"/>
          <w:shd w:val="clear" w:color="auto" w:fill="FFFFFF"/>
        </w:rPr>
        <w:t>建设充基础设施或预留建设安装条件（包括预埋电力管线和预留电力容量）。老旧小区要结合场地条件及居民需求，通过改造、加装等方式建设充电基础设施。</w:t>
      </w:r>
      <w:r>
        <w:rPr>
          <w:rFonts w:hint="eastAsia" w:ascii="宋体" w:hAnsi="宋体" w:eastAsia="楷体_GB2312" w:cs="楷体"/>
          <w:bCs/>
          <w:sz w:val="32"/>
          <w:szCs w:val="32"/>
        </w:rPr>
        <w:t>〔牵头单位：区住建局，责任单位：区发改委、市自然资源局章贡分局、赣州开发区供电分公司、各镇（街道）〕</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4.</w:t>
      </w:r>
      <w:r>
        <w:rPr>
          <w:rFonts w:hint="eastAsia" w:ascii="宋体" w:hAnsi="宋体" w:eastAsia="仿宋_GB2312"/>
          <w:bCs/>
          <w:sz w:val="32"/>
          <w:szCs w:val="32"/>
          <w:shd w:val="clear" w:color="auto" w:fill="FFFFFF"/>
        </w:rPr>
        <w:t>大型充电站。引导和鼓励社会资本参与集中式大型充电站项目建设，到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年底，全区建成</w:t>
      </w:r>
      <w:r>
        <w:rPr>
          <w:rFonts w:ascii="宋体" w:hAnsi="宋体" w:eastAsia="仿宋_GB2312"/>
          <w:bCs/>
          <w:sz w:val="32"/>
          <w:szCs w:val="32"/>
          <w:shd w:val="clear" w:color="auto" w:fill="FFFFFF"/>
        </w:rPr>
        <w:t>5</w:t>
      </w:r>
      <w:r>
        <w:rPr>
          <w:rFonts w:hint="eastAsia" w:ascii="宋体" w:hAnsi="宋体" w:eastAsia="仿宋_GB2312"/>
          <w:bCs/>
          <w:sz w:val="32"/>
          <w:szCs w:val="32"/>
          <w:shd w:val="clear" w:color="auto" w:fill="FFFFFF"/>
        </w:rPr>
        <w:t>个集中式大型充电站。</w:t>
      </w:r>
      <w:r>
        <w:rPr>
          <w:rFonts w:hint="eastAsia" w:ascii="宋体" w:hAnsi="宋体" w:eastAsia="楷体_GB2312" w:cs="楷体"/>
          <w:bCs/>
          <w:sz w:val="32"/>
          <w:szCs w:val="32"/>
        </w:rPr>
        <w:t>〔牵头单位：区发改委，责任单位：市自然资源局章贡分局、区城管局、区交通运输局、区住建局、赣州开发区供电分公司〕</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5.</w:t>
      </w:r>
      <w:r>
        <w:rPr>
          <w:rFonts w:hint="eastAsia" w:ascii="宋体" w:hAnsi="宋体" w:eastAsia="仿宋_GB2312"/>
          <w:bCs/>
          <w:sz w:val="32"/>
          <w:szCs w:val="32"/>
          <w:shd w:val="clear" w:color="auto" w:fill="FFFFFF"/>
        </w:rPr>
        <w:t>道路专用停车位。人行道及市政道路两旁停车位须设置新能源汽车专用停车位，并制定专用停车位标识，比例不低于停车位数量的</w:t>
      </w:r>
      <w:r>
        <w:rPr>
          <w:rFonts w:ascii="宋体" w:hAnsi="宋体" w:eastAsia="仿宋_GB2312"/>
          <w:bCs/>
          <w:sz w:val="32"/>
          <w:szCs w:val="32"/>
          <w:shd w:val="clear" w:color="auto" w:fill="FFFFFF"/>
        </w:rPr>
        <w:t>10%</w:t>
      </w:r>
      <w:r>
        <w:rPr>
          <w:rFonts w:hint="eastAsia" w:ascii="宋体" w:hAnsi="宋体" w:eastAsia="仿宋_GB2312"/>
          <w:bCs/>
          <w:sz w:val="32"/>
          <w:szCs w:val="32"/>
          <w:shd w:val="clear" w:color="auto" w:fill="FFFFFF"/>
        </w:rPr>
        <w:t>，具备条件的车位须安装充电设施。运营和管理单位要采取技术手段加强管理，保障专位专用。到</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年底，全区设置新能源汽车专用停车位达到</w:t>
      </w:r>
      <w:r>
        <w:rPr>
          <w:rFonts w:ascii="宋体" w:hAnsi="宋体" w:eastAsia="仿宋_GB2312"/>
          <w:bCs/>
          <w:sz w:val="32"/>
          <w:szCs w:val="32"/>
          <w:shd w:val="clear" w:color="auto" w:fill="FFFFFF"/>
        </w:rPr>
        <w:t>1125</w:t>
      </w:r>
      <w:r>
        <w:rPr>
          <w:rFonts w:hint="eastAsia" w:ascii="宋体" w:hAnsi="宋体" w:eastAsia="仿宋_GB2312"/>
          <w:bCs/>
          <w:sz w:val="32"/>
          <w:szCs w:val="32"/>
          <w:shd w:val="clear" w:color="auto" w:fill="FFFFFF"/>
        </w:rPr>
        <w:t>个。</w:t>
      </w:r>
      <w:r>
        <w:rPr>
          <w:rFonts w:hint="eastAsia" w:ascii="宋体" w:hAnsi="宋体" w:eastAsia="楷体_GB2312" w:cs="楷体"/>
          <w:bCs/>
          <w:sz w:val="32"/>
          <w:szCs w:val="32"/>
        </w:rPr>
        <w:t>〔牵头单位：区城管局，责任单位：市交警支队直属大队、赣州开发区供电分公司〕</w:t>
      </w:r>
    </w:p>
    <w:p>
      <w:pPr>
        <w:adjustRightInd w:val="0"/>
        <w:snapToGrid w:val="0"/>
        <w:spacing w:line="560" w:lineRule="exact"/>
        <w:ind w:firstLine="640"/>
        <w:jc w:val="left"/>
        <w:rPr>
          <w:rFonts w:ascii="宋体" w:hAnsi="宋体" w:eastAsia="黑体"/>
          <w:bCs/>
          <w:sz w:val="32"/>
          <w:szCs w:val="32"/>
        </w:rPr>
      </w:pPr>
      <w:r>
        <w:rPr>
          <w:rFonts w:hint="eastAsia" w:ascii="宋体" w:hAnsi="宋体" w:eastAsia="黑体"/>
          <w:bCs/>
          <w:sz w:val="32"/>
          <w:szCs w:val="32"/>
          <w:shd w:val="clear" w:color="auto" w:fill="FFFFFF"/>
        </w:rPr>
        <w:t>三、保障措施</w:t>
      </w:r>
    </w:p>
    <w:p>
      <w:pPr>
        <w:adjustRightInd w:val="0"/>
        <w:snapToGrid w:val="0"/>
        <w:spacing w:line="560" w:lineRule="exact"/>
        <w:ind w:firstLine="630" w:firstLineChars="196"/>
        <w:jc w:val="left"/>
        <w:rPr>
          <w:rFonts w:ascii="宋体" w:hAnsi="宋体" w:eastAsia="楷体_GB2312"/>
          <w:b/>
          <w:bCs/>
          <w:sz w:val="32"/>
          <w:szCs w:val="32"/>
        </w:rPr>
      </w:pPr>
      <w:r>
        <w:rPr>
          <w:rFonts w:hint="eastAsia" w:ascii="宋体" w:hAnsi="宋体" w:eastAsia="楷体_GB2312"/>
          <w:b/>
          <w:bCs/>
          <w:sz w:val="32"/>
          <w:szCs w:val="32"/>
        </w:rPr>
        <w:t>（一）加强组织领导</w:t>
      </w:r>
      <w:r>
        <w:rPr>
          <w:rFonts w:ascii="宋体" w:hAnsi="宋体" w:eastAsia="楷体_GB2312"/>
          <w:b/>
          <w:bCs/>
          <w:sz w:val="32"/>
          <w:szCs w:val="32"/>
        </w:rPr>
        <w:t xml:space="preserve"> </w:t>
      </w:r>
    </w:p>
    <w:p>
      <w:pPr>
        <w:adjustRightInd w:val="0"/>
        <w:snapToGrid w:val="0"/>
        <w:spacing w:line="560" w:lineRule="exact"/>
        <w:ind w:firstLine="640"/>
        <w:rPr>
          <w:rFonts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成立区推广应用新能源汽车工作协调小组（以下简称“协调小组”），由刘章宏同志任组长，郑成功同志任副组长。协调小组下设办公室（设在区工信局）。办公室下设新能源汽车推广组和基础设施组，区工信局牵头负责新能源汽车推广组，区发改委、区城管局牵头负责基础设施组。</w:t>
      </w:r>
    </w:p>
    <w:p>
      <w:pPr>
        <w:adjustRightInd w:val="0"/>
        <w:snapToGrid w:val="0"/>
        <w:spacing w:line="560" w:lineRule="exact"/>
        <w:ind w:firstLine="630" w:firstLineChars="196"/>
        <w:jc w:val="left"/>
        <w:rPr>
          <w:rFonts w:ascii="宋体" w:hAnsi="宋体" w:eastAsia="楷体_GB2312"/>
          <w:b/>
          <w:bCs/>
          <w:sz w:val="32"/>
          <w:szCs w:val="32"/>
        </w:rPr>
      </w:pPr>
      <w:r>
        <w:rPr>
          <w:rFonts w:hint="eastAsia" w:ascii="宋体" w:hAnsi="宋体" w:eastAsia="楷体_GB2312"/>
          <w:b/>
          <w:bCs/>
          <w:sz w:val="32"/>
          <w:szCs w:val="32"/>
        </w:rPr>
        <w:t>（二）汽车推广应用奖励措施</w:t>
      </w:r>
    </w:p>
    <w:p>
      <w:pPr>
        <w:adjustRightInd w:val="0"/>
        <w:snapToGrid w:val="0"/>
        <w:spacing w:line="560" w:lineRule="exact"/>
        <w:ind w:firstLine="627" w:firstLineChars="196"/>
        <w:rPr>
          <w:rFonts w:ascii="宋体" w:hAnsi="宋体" w:eastAsia="仿宋_GB2312"/>
          <w:bCs/>
          <w:sz w:val="32"/>
          <w:szCs w:val="32"/>
          <w:shd w:val="clear" w:color="auto" w:fill="FFFFFF"/>
        </w:rPr>
      </w:pPr>
      <w:r>
        <w:rPr>
          <w:rFonts w:ascii="宋体" w:hAnsi="宋体" w:eastAsia="仿宋_GB2312"/>
          <w:bCs/>
          <w:sz w:val="32"/>
          <w:szCs w:val="32"/>
          <w:shd w:val="clear" w:color="auto" w:fill="FFFFFF"/>
        </w:rPr>
        <w:t>2020</w:t>
      </w:r>
      <w:r>
        <w:rPr>
          <w:rFonts w:hint="eastAsia" w:ascii="宋体" w:hAnsi="宋体" w:eastAsia="仿宋_GB2312"/>
          <w:bCs/>
          <w:sz w:val="32"/>
          <w:szCs w:val="32"/>
          <w:shd w:val="clear" w:color="auto" w:fill="FFFFFF"/>
        </w:rPr>
        <w:t>年至</w:t>
      </w:r>
      <w:r>
        <w:rPr>
          <w:rFonts w:ascii="宋体" w:hAnsi="宋体" w:eastAsia="仿宋_GB2312"/>
          <w:bCs/>
          <w:sz w:val="32"/>
          <w:szCs w:val="32"/>
          <w:shd w:val="clear" w:color="auto" w:fill="FFFFFF"/>
        </w:rPr>
        <w:t>2022</w:t>
      </w:r>
      <w:r>
        <w:rPr>
          <w:rFonts w:hint="eastAsia" w:ascii="宋体" w:hAnsi="宋体" w:eastAsia="仿宋_GB2312"/>
          <w:bCs/>
          <w:sz w:val="32"/>
          <w:szCs w:val="32"/>
          <w:shd w:val="clear" w:color="auto" w:fill="FFFFFF"/>
        </w:rPr>
        <w:t>年，各责任部门在完成下达的新能源汽车推广计划指导数基础上，按照推广新能源汽车的计划指导数，完成任务的给予各责任部门每辆</w:t>
      </w:r>
      <w:r>
        <w:rPr>
          <w:rFonts w:ascii="宋体" w:hAnsi="宋体" w:eastAsia="仿宋_GB2312"/>
          <w:bCs/>
          <w:sz w:val="32"/>
          <w:szCs w:val="32"/>
          <w:shd w:val="clear" w:color="auto" w:fill="FFFFFF"/>
        </w:rPr>
        <w:t>1000</w:t>
      </w:r>
      <w:r>
        <w:rPr>
          <w:rFonts w:hint="eastAsia" w:ascii="宋体" w:hAnsi="宋体" w:eastAsia="仿宋_GB2312"/>
          <w:bCs/>
          <w:sz w:val="32"/>
          <w:szCs w:val="32"/>
          <w:shd w:val="clear" w:color="auto" w:fill="FFFFFF"/>
        </w:rPr>
        <w:t>元的奖励，超额完成部分给予责任部门每辆</w:t>
      </w:r>
      <w:r>
        <w:rPr>
          <w:rFonts w:ascii="宋体" w:hAnsi="宋体" w:eastAsia="仿宋_GB2312"/>
          <w:bCs/>
          <w:sz w:val="32"/>
          <w:szCs w:val="32"/>
          <w:shd w:val="clear" w:color="auto" w:fill="FFFFFF"/>
        </w:rPr>
        <w:t>2000</w:t>
      </w:r>
      <w:r>
        <w:rPr>
          <w:rFonts w:hint="eastAsia" w:ascii="宋体" w:hAnsi="宋体" w:eastAsia="仿宋_GB2312"/>
          <w:bCs/>
          <w:sz w:val="32"/>
          <w:szCs w:val="32"/>
          <w:shd w:val="clear" w:color="auto" w:fill="FFFFFF"/>
        </w:rPr>
        <w:t>元的奖励。奖励资金由区财政负担，并列入政府对单位的考核任务。</w:t>
      </w:r>
    </w:p>
    <w:p>
      <w:pPr>
        <w:adjustRightInd w:val="0"/>
        <w:snapToGrid w:val="0"/>
        <w:spacing w:line="560" w:lineRule="exact"/>
        <w:ind w:firstLine="630" w:firstLineChars="196"/>
        <w:jc w:val="left"/>
        <w:rPr>
          <w:rFonts w:ascii="宋体" w:hAnsi="宋体" w:eastAsia="楷体_GB2312"/>
          <w:b/>
          <w:bCs/>
          <w:sz w:val="32"/>
          <w:szCs w:val="32"/>
        </w:rPr>
      </w:pPr>
      <w:r>
        <w:rPr>
          <w:rFonts w:hint="eastAsia" w:ascii="宋体" w:hAnsi="宋体" w:eastAsia="楷体_GB2312"/>
          <w:b/>
          <w:bCs/>
          <w:sz w:val="32"/>
          <w:szCs w:val="32"/>
        </w:rPr>
        <w:t>（三）基础设施建设奖励措施</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1.</w:t>
      </w:r>
      <w:r>
        <w:rPr>
          <w:rFonts w:hint="eastAsia" w:ascii="宋体" w:hAnsi="宋体" w:eastAsia="仿宋_GB2312"/>
          <w:bCs/>
          <w:sz w:val="32"/>
          <w:szCs w:val="32"/>
          <w:shd w:val="clear" w:color="auto" w:fill="FFFFFF"/>
        </w:rPr>
        <w:t>充电基础设施建设补贴。</w:t>
      </w:r>
      <w:r>
        <w:rPr>
          <w:rFonts w:ascii="宋体" w:hAnsi="宋体" w:eastAsia="仿宋_GB2312"/>
          <w:bCs/>
          <w:sz w:val="32"/>
          <w:szCs w:val="32"/>
          <w:shd w:val="clear" w:color="auto" w:fill="FFFFFF"/>
        </w:rPr>
        <w:t>2020</w:t>
      </w:r>
      <w:r>
        <w:rPr>
          <w:rFonts w:hint="eastAsia" w:ascii="宋体" w:hAnsi="宋体" w:eastAsia="仿宋_GB2312"/>
          <w:bCs/>
          <w:sz w:val="32"/>
          <w:szCs w:val="32"/>
          <w:shd w:val="clear" w:color="auto" w:fill="FFFFFF"/>
        </w:rPr>
        <w:t>年底前建设的满足申报条件的国产专用和公用充电基础设施，按照额定输出功率，对充电基础设施进行一次性补贴，直流充电设施（含交直流一体机）</w:t>
      </w:r>
      <w:r>
        <w:rPr>
          <w:rFonts w:ascii="宋体" w:hAnsi="宋体" w:eastAsia="仿宋_GB2312"/>
          <w:bCs/>
          <w:sz w:val="32"/>
          <w:szCs w:val="32"/>
          <w:shd w:val="clear" w:color="auto" w:fill="FFFFFF"/>
        </w:rPr>
        <w:t>600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千瓦（其中省、市级财政分别补贴</w:t>
      </w:r>
      <w:r>
        <w:rPr>
          <w:rFonts w:ascii="宋体" w:hAnsi="宋体" w:eastAsia="仿宋_GB2312"/>
          <w:bCs/>
          <w:sz w:val="32"/>
          <w:szCs w:val="32"/>
          <w:shd w:val="clear" w:color="auto" w:fill="FFFFFF"/>
        </w:rPr>
        <w:t>400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200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千瓦），交流充电设施</w:t>
      </w:r>
      <w:r>
        <w:rPr>
          <w:rFonts w:ascii="宋体" w:hAnsi="宋体" w:eastAsia="仿宋_GB2312"/>
          <w:bCs/>
          <w:sz w:val="32"/>
          <w:szCs w:val="32"/>
          <w:shd w:val="clear" w:color="auto" w:fill="FFFFFF"/>
        </w:rPr>
        <w:t>300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千瓦（其中省、市级财政分别补贴</w:t>
      </w:r>
      <w:r>
        <w:rPr>
          <w:rFonts w:ascii="宋体" w:hAnsi="宋体" w:eastAsia="仿宋_GB2312"/>
          <w:bCs/>
          <w:sz w:val="32"/>
          <w:szCs w:val="32"/>
          <w:shd w:val="clear" w:color="auto" w:fill="FFFFFF"/>
        </w:rPr>
        <w:t>200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100</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千瓦），实际补贴标准以省、市最新补贴政策为准。</w:t>
      </w:r>
      <w:r>
        <w:rPr>
          <w:rFonts w:hint="eastAsia" w:ascii="宋体" w:hAnsi="宋体" w:eastAsia="楷体_GB2312" w:cs="楷体"/>
          <w:bCs/>
          <w:sz w:val="32"/>
          <w:szCs w:val="32"/>
        </w:rPr>
        <w:t>〔牵头单位：区发改委，责任单位：区财政局、赣州开发区供电分公司〕</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2.</w:t>
      </w:r>
      <w:r>
        <w:rPr>
          <w:rFonts w:hint="eastAsia" w:ascii="宋体" w:hAnsi="宋体" w:eastAsia="仿宋_GB2312"/>
          <w:bCs/>
          <w:sz w:val="32"/>
          <w:szCs w:val="32"/>
          <w:shd w:val="clear" w:color="auto" w:fill="FFFFFF"/>
        </w:rPr>
        <w:t>充电基础设施运营补贴。按照实时采集数据，统计省级充电信息管理平台每年前</w:t>
      </w:r>
      <w:r>
        <w:rPr>
          <w:rFonts w:ascii="宋体" w:hAnsi="宋体" w:eastAsia="仿宋_GB2312"/>
          <w:bCs/>
          <w:sz w:val="32"/>
          <w:szCs w:val="32"/>
          <w:shd w:val="clear" w:color="auto" w:fill="FFFFFF"/>
        </w:rPr>
        <w:t>8000</w:t>
      </w:r>
      <w:r>
        <w:rPr>
          <w:rFonts w:hint="eastAsia" w:ascii="宋体" w:hAnsi="宋体" w:eastAsia="仿宋_GB2312"/>
          <w:bCs/>
          <w:sz w:val="32"/>
          <w:szCs w:val="32"/>
          <w:shd w:val="clear" w:color="auto" w:fill="FFFFFF"/>
        </w:rPr>
        <w:t>万千瓦时充电电量构成信息，对所属各运营方进行补贴，补贴标准为：专用充电设施</w:t>
      </w:r>
      <w:r>
        <w:rPr>
          <w:rFonts w:ascii="宋体" w:hAnsi="宋体" w:eastAsia="仿宋_GB2312"/>
          <w:bCs/>
          <w:sz w:val="32"/>
          <w:szCs w:val="32"/>
          <w:shd w:val="clear" w:color="auto" w:fill="FFFFFF"/>
        </w:rPr>
        <w:t>0.15</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千瓦时、公用充电设施</w:t>
      </w:r>
      <w:r>
        <w:rPr>
          <w:rFonts w:ascii="宋体" w:hAnsi="宋体" w:eastAsia="仿宋_GB2312"/>
          <w:bCs/>
          <w:sz w:val="32"/>
          <w:szCs w:val="32"/>
          <w:shd w:val="clear" w:color="auto" w:fill="FFFFFF"/>
        </w:rPr>
        <w:t>0.25</w:t>
      </w:r>
      <w:r>
        <w:rPr>
          <w:rFonts w:hint="eastAsia" w:ascii="宋体" w:hAnsi="宋体" w:eastAsia="仿宋_GB2312"/>
          <w:bCs/>
          <w:sz w:val="32"/>
          <w:szCs w:val="32"/>
          <w:shd w:val="clear" w:color="auto" w:fill="FFFFFF"/>
        </w:rPr>
        <w:t>元</w:t>
      </w:r>
      <w:r>
        <w:rPr>
          <w:rFonts w:ascii="宋体" w:hAnsi="宋体" w:eastAsia="仿宋_GB2312"/>
          <w:bCs/>
          <w:sz w:val="32"/>
          <w:szCs w:val="32"/>
          <w:shd w:val="clear" w:color="auto" w:fill="FFFFFF"/>
        </w:rPr>
        <w:t>/</w:t>
      </w:r>
      <w:r>
        <w:rPr>
          <w:rFonts w:hint="eastAsia" w:ascii="宋体" w:hAnsi="宋体" w:eastAsia="仿宋_GB2312"/>
          <w:bCs/>
          <w:sz w:val="32"/>
          <w:szCs w:val="32"/>
          <w:shd w:val="clear" w:color="auto" w:fill="FFFFFF"/>
        </w:rPr>
        <w:t>千瓦时，实际补贴标准以省最新补贴政策为准。</w:t>
      </w:r>
      <w:r>
        <w:rPr>
          <w:rFonts w:hint="eastAsia" w:ascii="宋体" w:hAnsi="宋体" w:eastAsia="楷体_GB2312" w:cs="楷体"/>
          <w:bCs/>
          <w:sz w:val="32"/>
          <w:szCs w:val="32"/>
        </w:rPr>
        <w:t>〔牵头单位：区发改委，责任单位：区财政局、赣州开发区供电分公司〕</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3.</w:t>
      </w:r>
      <w:r>
        <w:rPr>
          <w:rFonts w:hint="eastAsia" w:ascii="宋体" w:hAnsi="宋体" w:eastAsia="仿宋_GB2312"/>
          <w:bCs/>
          <w:sz w:val="32"/>
          <w:szCs w:val="32"/>
          <w:shd w:val="clear" w:color="auto" w:fill="FFFFFF"/>
        </w:rPr>
        <w:t>协助安装奖励。对协助业主在我区安装好并验收新能源汽车（进入电动汽车产品目录）充电设施的物业公司，给予每个充电设施</w:t>
      </w:r>
      <w:r>
        <w:rPr>
          <w:rFonts w:ascii="宋体" w:hAnsi="宋体" w:eastAsia="仿宋_GB2312"/>
          <w:bCs/>
          <w:sz w:val="32"/>
          <w:szCs w:val="32"/>
          <w:shd w:val="clear" w:color="auto" w:fill="FFFFFF"/>
        </w:rPr>
        <w:t>300</w:t>
      </w:r>
      <w:r>
        <w:rPr>
          <w:rFonts w:hint="eastAsia" w:ascii="宋体" w:hAnsi="宋体" w:eastAsia="仿宋_GB2312"/>
          <w:bCs/>
          <w:sz w:val="32"/>
          <w:szCs w:val="32"/>
          <w:shd w:val="clear" w:color="auto" w:fill="FFFFFF"/>
        </w:rPr>
        <w:t>元的奖励。</w:t>
      </w:r>
      <w:r>
        <w:rPr>
          <w:rFonts w:hint="eastAsia" w:ascii="宋体" w:hAnsi="宋体" w:eastAsia="楷体_GB2312" w:cs="楷体"/>
          <w:bCs/>
          <w:sz w:val="32"/>
          <w:szCs w:val="32"/>
        </w:rPr>
        <w:t>〔牵头单位：区房管局，责任单位：区财政局、区发改委、区行管委〕</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4.</w:t>
      </w:r>
      <w:r>
        <w:rPr>
          <w:rFonts w:hint="eastAsia" w:ascii="宋体" w:hAnsi="宋体" w:eastAsia="仿宋_GB2312"/>
          <w:bCs/>
          <w:sz w:val="32"/>
          <w:szCs w:val="32"/>
          <w:shd w:val="clear" w:color="auto" w:fill="FFFFFF"/>
        </w:rPr>
        <w:t>停放优惠措施。在政府主导投资建设的公共停车区域、城市道路停车泊位，对新能源汽车实行收费时段</w:t>
      </w:r>
      <w:r>
        <w:rPr>
          <w:rFonts w:ascii="宋体" w:hAnsi="宋体" w:eastAsia="仿宋_GB2312"/>
          <w:bCs/>
          <w:sz w:val="32"/>
          <w:szCs w:val="32"/>
          <w:shd w:val="clear" w:color="auto" w:fill="FFFFFF"/>
        </w:rPr>
        <w:t>2</w:t>
      </w:r>
      <w:r>
        <w:rPr>
          <w:rFonts w:hint="eastAsia" w:ascii="宋体" w:hAnsi="宋体" w:eastAsia="仿宋_GB2312"/>
          <w:bCs/>
          <w:sz w:val="32"/>
          <w:szCs w:val="32"/>
          <w:shd w:val="clear" w:color="auto" w:fill="FFFFFF"/>
        </w:rPr>
        <w:t>小时内免费停放，引导其他社会资本投资的停车场实行免费或减半收费。</w:t>
      </w:r>
      <w:r>
        <w:rPr>
          <w:rFonts w:hint="eastAsia" w:ascii="宋体" w:hAnsi="宋体" w:eastAsia="楷体_GB2312" w:cs="楷体"/>
          <w:bCs/>
          <w:sz w:val="32"/>
          <w:szCs w:val="32"/>
        </w:rPr>
        <w:t>〔牵头单位：区城管局，责任单位：区发改委〕</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5.</w:t>
      </w:r>
      <w:r>
        <w:rPr>
          <w:rFonts w:hint="eastAsia" w:ascii="宋体" w:hAnsi="宋体" w:eastAsia="仿宋_GB2312"/>
          <w:bCs/>
          <w:sz w:val="32"/>
          <w:szCs w:val="32"/>
          <w:shd w:val="clear" w:color="auto" w:fill="FFFFFF"/>
        </w:rPr>
        <w:t>数据信息管理。将全区新能源汽车、充电桩、专用停车位等相关数据接入全市信息化综合管理平台（赣州通），进一步加大对数据资源的分析利用。</w:t>
      </w:r>
      <w:r>
        <w:rPr>
          <w:rFonts w:hint="eastAsia" w:ascii="宋体" w:hAnsi="宋体" w:eastAsia="楷体_GB2312" w:cs="楷体"/>
          <w:bCs/>
          <w:sz w:val="32"/>
          <w:szCs w:val="32"/>
        </w:rPr>
        <w:t>〔牵头单位：区大数据中心，责任单位：区行管委、区工信局、区发改委、区城管局〕</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6.</w:t>
      </w:r>
      <w:r>
        <w:rPr>
          <w:rFonts w:hint="eastAsia" w:ascii="宋体" w:hAnsi="宋体" w:eastAsia="仿宋_GB2312"/>
          <w:bCs/>
          <w:sz w:val="32"/>
          <w:szCs w:val="32"/>
          <w:shd w:val="clear" w:color="auto" w:fill="FFFFFF"/>
        </w:rPr>
        <w:t>简化办理程序。简化充电设施建设办理程序，优化充电设施报装流程，缩短审批时间。电网企业要在规定期限内正式答复供电方案，其中对低压</w:t>
      </w:r>
      <w:r>
        <w:rPr>
          <w:rFonts w:hint="eastAsia" w:ascii="宋体" w:hAnsi="宋体" w:eastAsia="仿宋_GB2312"/>
          <w:bCs/>
          <w:sz w:val="32"/>
          <w:szCs w:val="32"/>
          <w:shd w:val="clear" w:color="auto" w:fill="FFFFFF"/>
          <w:lang w:eastAsia="zh-CN"/>
        </w:rPr>
        <w:t>（</w:t>
      </w:r>
      <w:r>
        <w:rPr>
          <w:rFonts w:hint="eastAsia" w:ascii="宋体" w:hAnsi="宋体" w:eastAsia="仿宋_GB2312"/>
          <w:bCs/>
          <w:sz w:val="32"/>
          <w:szCs w:val="32"/>
          <w:shd w:val="clear" w:color="auto" w:fill="FFFFFF"/>
        </w:rPr>
        <w:t>一般为</w:t>
      </w:r>
      <w:r>
        <w:rPr>
          <w:rFonts w:ascii="宋体" w:hAnsi="宋体" w:eastAsia="仿宋_GB2312"/>
          <w:bCs/>
          <w:sz w:val="32"/>
          <w:szCs w:val="32"/>
          <w:shd w:val="clear" w:color="auto" w:fill="FFFFFF"/>
        </w:rPr>
        <w:t>220</w:t>
      </w:r>
      <w:r>
        <w:rPr>
          <w:rFonts w:hint="eastAsia" w:ascii="宋体" w:hAnsi="宋体" w:eastAsia="仿宋_GB2312"/>
          <w:bCs/>
          <w:sz w:val="32"/>
          <w:szCs w:val="32"/>
          <w:shd w:val="clear" w:color="auto" w:fill="FFFFFF"/>
        </w:rPr>
        <w:t>伏、</w:t>
      </w:r>
      <w:r>
        <w:rPr>
          <w:rFonts w:ascii="宋体" w:hAnsi="宋体" w:eastAsia="仿宋_GB2312"/>
          <w:bCs/>
          <w:sz w:val="32"/>
          <w:szCs w:val="32"/>
          <w:shd w:val="clear" w:color="auto" w:fill="FFFFFF"/>
        </w:rPr>
        <w:t>380</w:t>
      </w:r>
      <w:r>
        <w:rPr>
          <w:rFonts w:hint="eastAsia" w:ascii="宋体" w:hAnsi="宋体" w:eastAsia="仿宋_GB2312"/>
          <w:bCs/>
          <w:sz w:val="32"/>
          <w:szCs w:val="32"/>
          <w:shd w:val="clear" w:color="auto" w:fill="FFFFFF"/>
        </w:rPr>
        <w:t>伏</w:t>
      </w:r>
      <w:r>
        <w:rPr>
          <w:rFonts w:hint="eastAsia" w:ascii="宋体" w:hAnsi="宋体" w:eastAsia="仿宋_GB2312"/>
          <w:bCs/>
          <w:sz w:val="32"/>
          <w:szCs w:val="32"/>
          <w:shd w:val="clear" w:color="auto" w:fill="FFFFFF"/>
          <w:lang w:eastAsia="zh-CN"/>
        </w:rPr>
        <w:t>）</w:t>
      </w:r>
      <w:r>
        <w:rPr>
          <w:rFonts w:hint="eastAsia" w:ascii="宋体" w:hAnsi="宋体" w:eastAsia="仿宋_GB2312"/>
          <w:bCs/>
          <w:sz w:val="32"/>
          <w:szCs w:val="32"/>
          <w:shd w:val="clear" w:color="auto" w:fill="FFFFFF"/>
        </w:rPr>
        <w:t>电力用户不超过</w:t>
      </w:r>
      <w:r>
        <w:rPr>
          <w:rFonts w:ascii="宋体" w:hAnsi="宋体" w:eastAsia="仿宋_GB2312"/>
          <w:bCs/>
          <w:sz w:val="32"/>
          <w:szCs w:val="32"/>
          <w:shd w:val="clear" w:color="auto" w:fill="FFFFFF"/>
        </w:rPr>
        <w:t>7</w:t>
      </w:r>
      <w:r>
        <w:rPr>
          <w:rFonts w:hint="eastAsia" w:ascii="宋体" w:hAnsi="宋体" w:eastAsia="仿宋_GB2312"/>
          <w:bCs/>
          <w:sz w:val="32"/>
          <w:szCs w:val="32"/>
          <w:shd w:val="clear" w:color="auto" w:fill="FFFFFF"/>
        </w:rPr>
        <w:t>个工作日，对高压（一般为</w:t>
      </w:r>
      <w:r>
        <w:rPr>
          <w:rFonts w:ascii="宋体" w:hAnsi="宋体" w:eastAsia="仿宋_GB2312"/>
          <w:bCs/>
          <w:sz w:val="32"/>
          <w:szCs w:val="32"/>
          <w:shd w:val="clear" w:color="auto" w:fill="FFFFFF"/>
        </w:rPr>
        <w:t>10</w:t>
      </w:r>
      <w:r>
        <w:rPr>
          <w:rFonts w:hint="eastAsia" w:ascii="宋体" w:hAnsi="宋体" w:eastAsia="仿宋_GB2312"/>
          <w:bCs/>
          <w:sz w:val="32"/>
          <w:szCs w:val="32"/>
          <w:shd w:val="clear" w:color="auto" w:fill="FFFFFF"/>
        </w:rPr>
        <w:t>千伏）单电源用户不超过</w:t>
      </w:r>
      <w:r>
        <w:rPr>
          <w:rFonts w:ascii="宋体" w:hAnsi="宋体" w:eastAsia="仿宋_GB2312"/>
          <w:bCs/>
          <w:sz w:val="32"/>
          <w:szCs w:val="32"/>
          <w:shd w:val="clear" w:color="auto" w:fill="FFFFFF"/>
        </w:rPr>
        <w:t>15</w:t>
      </w:r>
      <w:r>
        <w:rPr>
          <w:rFonts w:hint="eastAsia" w:ascii="宋体" w:hAnsi="宋体" w:eastAsia="仿宋_GB2312"/>
          <w:bCs/>
          <w:sz w:val="32"/>
          <w:szCs w:val="32"/>
          <w:shd w:val="clear" w:color="auto" w:fill="FFFFFF"/>
        </w:rPr>
        <w:t>个工作日，对高压双电源用户不超过</w:t>
      </w:r>
      <w:r>
        <w:rPr>
          <w:rFonts w:ascii="宋体" w:hAnsi="宋体" w:eastAsia="仿宋_GB2312"/>
          <w:bCs/>
          <w:sz w:val="32"/>
          <w:szCs w:val="32"/>
          <w:shd w:val="clear" w:color="auto" w:fill="FFFFFF"/>
        </w:rPr>
        <w:t>30</w:t>
      </w:r>
      <w:r>
        <w:rPr>
          <w:rFonts w:hint="eastAsia" w:ascii="宋体" w:hAnsi="宋体" w:eastAsia="仿宋_GB2312"/>
          <w:bCs/>
          <w:sz w:val="32"/>
          <w:szCs w:val="32"/>
          <w:shd w:val="clear" w:color="auto" w:fill="FFFFFF"/>
        </w:rPr>
        <w:t>个工作日。</w:t>
      </w:r>
      <w:r>
        <w:rPr>
          <w:rFonts w:hint="eastAsia" w:ascii="宋体" w:hAnsi="宋体" w:eastAsia="楷体_GB2312" w:cs="楷体"/>
          <w:bCs/>
          <w:sz w:val="32"/>
          <w:szCs w:val="32"/>
        </w:rPr>
        <w:t>〔牵头单位：赣州开发区供电分公司，责任单位：区发改委、区住建局、区行管委、市自然资源局章贡分局〕</w:t>
      </w:r>
    </w:p>
    <w:p>
      <w:pPr>
        <w:adjustRightInd w:val="0"/>
        <w:snapToGrid w:val="0"/>
        <w:spacing w:line="560" w:lineRule="exact"/>
        <w:ind w:firstLine="630" w:firstLineChars="196"/>
        <w:rPr>
          <w:rFonts w:ascii="宋体" w:hAnsi="宋体" w:eastAsia="楷体_GB2312"/>
          <w:b/>
          <w:bCs/>
          <w:sz w:val="32"/>
          <w:szCs w:val="32"/>
        </w:rPr>
      </w:pPr>
      <w:r>
        <w:rPr>
          <w:rFonts w:hint="eastAsia" w:ascii="宋体" w:hAnsi="宋体" w:eastAsia="楷体_GB2312"/>
          <w:b/>
          <w:bCs/>
          <w:sz w:val="32"/>
          <w:szCs w:val="32"/>
        </w:rPr>
        <w:t>（四）营造良好推广环境</w:t>
      </w:r>
    </w:p>
    <w:p>
      <w:pPr>
        <w:adjustRightInd w:val="0"/>
        <w:snapToGrid w:val="0"/>
        <w:spacing w:line="560" w:lineRule="exact"/>
        <w:ind w:firstLine="627" w:firstLineChars="196"/>
        <w:rPr>
          <w:rFonts w:ascii="宋体" w:hAnsi="宋体" w:eastAsia="楷体_GB2312" w:cs="楷体"/>
          <w:bCs/>
          <w:sz w:val="32"/>
          <w:szCs w:val="32"/>
        </w:rPr>
      </w:pPr>
      <w:r>
        <w:rPr>
          <w:rFonts w:ascii="宋体" w:hAnsi="宋体" w:eastAsia="仿宋_GB2312"/>
          <w:bCs/>
          <w:sz w:val="32"/>
          <w:szCs w:val="32"/>
          <w:shd w:val="clear" w:color="auto" w:fill="FFFFFF"/>
        </w:rPr>
        <w:t>1.</w:t>
      </w:r>
      <w:r>
        <w:rPr>
          <w:rFonts w:hint="eastAsia" w:ascii="宋体" w:hAnsi="宋体" w:eastAsia="仿宋_GB2312"/>
          <w:bCs/>
          <w:sz w:val="32"/>
          <w:szCs w:val="32"/>
          <w:shd w:val="clear" w:color="auto" w:fill="FFFFFF"/>
        </w:rPr>
        <w:t>加强政策宣传。普及新能源汽车知识，做好社会宣传工作。通过试乘试驾活动、产业对接会以及媒体等多种渠道，鼓励引导个人购买新能源汽车。</w:t>
      </w:r>
      <w:r>
        <w:rPr>
          <w:rFonts w:hint="eastAsia" w:ascii="宋体" w:hAnsi="宋体" w:eastAsia="楷体_GB2312" w:cs="楷体"/>
          <w:bCs/>
          <w:sz w:val="32"/>
          <w:szCs w:val="32"/>
        </w:rPr>
        <w:t>〔牵头单位：区委宣传部，责任单位：区城管局、区发改委、区工信局、区住建局、区市场监管局〕</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2.</w:t>
      </w:r>
      <w:r>
        <w:rPr>
          <w:rFonts w:hint="eastAsia" w:ascii="宋体" w:hAnsi="宋体" w:eastAsia="仿宋_GB2312"/>
          <w:bCs/>
          <w:sz w:val="32"/>
          <w:szCs w:val="32"/>
          <w:shd w:val="clear" w:color="auto" w:fill="FFFFFF"/>
        </w:rPr>
        <w:t>保障行驶路权。在依法依规的前提下，为新能源汽车在我区通行提供便利政策，采取不限行措施。</w:t>
      </w:r>
      <w:r>
        <w:rPr>
          <w:rFonts w:hint="eastAsia" w:ascii="宋体" w:hAnsi="宋体" w:eastAsia="楷体_GB2312" w:cs="楷体"/>
          <w:bCs/>
          <w:sz w:val="32"/>
          <w:szCs w:val="32"/>
        </w:rPr>
        <w:t>〔牵头单位：市交警支队直属大队〕</w:t>
      </w:r>
    </w:p>
    <w:p>
      <w:pPr>
        <w:adjustRightInd w:val="0"/>
        <w:snapToGrid w:val="0"/>
        <w:spacing w:line="560" w:lineRule="exact"/>
        <w:ind w:firstLine="640"/>
        <w:rPr>
          <w:rFonts w:ascii="宋体" w:hAnsi="宋体" w:eastAsia="楷体_GB2312" w:cs="楷体"/>
          <w:bCs/>
          <w:sz w:val="32"/>
          <w:szCs w:val="32"/>
        </w:rPr>
      </w:pPr>
      <w:r>
        <w:rPr>
          <w:rFonts w:ascii="宋体" w:hAnsi="宋体" w:eastAsia="仿宋_GB2312"/>
          <w:bCs/>
          <w:sz w:val="32"/>
          <w:szCs w:val="32"/>
          <w:shd w:val="clear" w:color="auto" w:fill="FFFFFF"/>
        </w:rPr>
        <w:t>3.</w:t>
      </w:r>
      <w:r>
        <w:rPr>
          <w:rFonts w:hint="eastAsia" w:ascii="宋体" w:hAnsi="宋体" w:eastAsia="仿宋_GB2312"/>
          <w:bCs/>
          <w:sz w:val="32"/>
          <w:szCs w:val="32"/>
          <w:shd w:val="clear" w:color="auto" w:fill="FFFFFF"/>
        </w:rPr>
        <w:t>试行实物奖励机制。对于在推动全区经济社会发展工作中作出重大贡献的企业及先进个人，经区政府同意，可用新能源汽车等实物奖励替代现金奖励。对高层次人才优先保障新能源汽车出行需求。</w:t>
      </w:r>
      <w:r>
        <w:rPr>
          <w:rFonts w:hint="eastAsia" w:ascii="宋体" w:hAnsi="宋体" w:eastAsia="楷体_GB2312" w:cs="楷体"/>
          <w:bCs/>
          <w:sz w:val="32"/>
          <w:szCs w:val="32"/>
        </w:rPr>
        <w:t>〔牵头单位：各奖励事项牵头部门〕</w:t>
      </w:r>
    </w:p>
    <w:p>
      <w:pPr>
        <w:adjustRightInd w:val="0"/>
        <w:snapToGrid w:val="0"/>
        <w:spacing w:line="560" w:lineRule="exact"/>
        <w:ind w:firstLine="640"/>
        <w:rPr>
          <w:rFonts w:ascii="宋体" w:hAnsi="宋体" w:eastAsia="楷体" w:cs="楷体"/>
          <w:bCs/>
          <w:sz w:val="32"/>
          <w:szCs w:val="32"/>
        </w:rPr>
      </w:pPr>
      <w:r>
        <w:rPr>
          <w:rFonts w:hint="eastAsia" w:ascii="宋体" w:hAnsi="宋体" w:eastAsia="楷体_GB2312"/>
          <w:b/>
          <w:bCs/>
          <w:sz w:val="32"/>
          <w:szCs w:val="32"/>
        </w:rPr>
        <w:t>（五）强化工作调度</w:t>
      </w:r>
    </w:p>
    <w:p>
      <w:pPr>
        <w:adjustRightInd w:val="0"/>
        <w:snapToGrid w:val="0"/>
        <w:spacing w:line="560" w:lineRule="exact"/>
        <w:ind w:firstLine="640"/>
        <w:rPr>
          <w:rFonts w:ascii="宋体" w:hAnsi="宋体" w:eastAsia="楷体_GB2312"/>
          <w:bCs/>
          <w:sz w:val="32"/>
          <w:szCs w:val="32"/>
          <w:shd w:val="clear" w:color="auto" w:fill="FFFFFF"/>
        </w:rPr>
      </w:pPr>
      <w:r>
        <w:rPr>
          <w:rFonts w:hint="eastAsia" w:ascii="宋体" w:hAnsi="宋体" w:eastAsia="仿宋_GB2312"/>
          <w:bCs/>
          <w:sz w:val="32"/>
          <w:szCs w:val="32"/>
          <w:shd w:val="clear" w:color="auto" w:fill="FFFFFF"/>
        </w:rPr>
        <w:t>每季度研究解决工作推进过程中出现的重大问题。各成员单位要加快落实本单位责任分工和任务。协调小组办公室要定期督查，对工作落实有力、积极主动的单位给予通报表扬，对落实不到位的给予通报批评。同时，将推广新能源汽车、充电桩、专用停车位数量纳入全区高质量发展考评体系和全区公共机构节能考核指标体系。</w:t>
      </w:r>
      <w:r>
        <w:rPr>
          <w:rFonts w:hint="eastAsia" w:ascii="宋体" w:hAnsi="宋体" w:eastAsia="楷体_GB2312" w:cs="楷体"/>
          <w:bCs/>
          <w:sz w:val="32"/>
          <w:szCs w:val="32"/>
        </w:rPr>
        <w:t>〔牵头单位：协调小组办公室、区机关事务管理局〕</w:t>
      </w:r>
    </w:p>
    <w:p>
      <w:pPr>
        <w:adjustRightInd w:val="0"/>
        <w:snapToGrid w:val="0"/>
        <w:spacing w:line="560" w:lineRule="exact"/>
        <w:rPr>
          <w:rFonts w:ascii="宋体" w:hAnsi="宋体"/>
          <w:sz w:val="32"/>
          <w:szCs w:val="32"/>
        </w:rPr>
      </w:pPr>
    </w:p>
    <w:p>
      <w:pPr>
        <w:adjustRightInd w:val="0"/>
        <w:snapToGrid w:val="0"/>
        <w:spacing w:line="560" w:lineRule="exact"/>
        <w:ind w:firstLine="640"/>
        <w:rPr>
          <w:rFonts w:hint="eastAsia"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附件：</w:t>
      </w:r>
      <w:r>
        <w:rPr>
          <w:rFonts w:ascii="宋体" w:hAnsi="宋体" w:eastAsia="仿宋_GB2312"/>
          <w:bCs/>
          <w:sz w:val="32"/>
          <w:szCs w:val="32"/>
          <w:shd w:val="clear" w:color="auto" w:fill="FFFFFF"/>
        </w:rPr>
        <w:t>1.</w:t>
      </w:r>
      <w:r>
        <w:rPr>
          <w:rFonts w:hint="eastAsia" w:ascii="宋体" w:hAnsi="宋体" w:eastAsia="仿宋_GB2312"/>
          <w:bCs/>
          <w:sz w:val="32"/>
          <w:szCs w:val="32"/>
          <w:shd w:val="clear" w:color="auto" w:fill="FFFFFF"/>
        </w:rPr>
        <w:t>章贡区</w:t>
      </w:r>
      <w:r>
        <w:rPr>
          <w:rFonts w:ascii="宋体" w:hAnsi="宋体" w:eastAsia="仿宋_GB2312"/>
          <w:bCs/>
          <w:sz w:val="32"/>
          <w:szCs w:val="32"/>
          <w:shd w:val="clear" w:color="auto" w:fill="FFFFFF"/>
        </w:rPr>
        <w:t>2020-2022</w:t>
      </w:r>
      <w:r>
        <w:rPr>
          <w:rFonts w:hint="eastAsia" w:ascii="宋体" w:hAnsi="宋体" w:eastAsia="仿宋_GB2312"/>
          <w:bCs/>
          <w:sz w:val="32"/>
          <w:szCs w:val="32"/>
          <w:shd w:val="clear" w:color="auto" w:fill="FFFFFF"/>
        </w:rPr>
        <w:t>年新能源汽车推广指导性计</w:t>
      </w:r>
    </w:p>
    <w:p>
      <w:pPr>
        <w:adjustRightInd w:val="0"/>
        <w:snapToGrid w:val="0"/>
        <w:spacing w:line="560" w:lineRule="exact"/>
        <w:ind w:firstLine="1929" w:firstLineChars="603"/>
        <w:rPr>
          <w:rFonts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划安排表</w:t>
      </w:r>
    </w:p>
    <w:p>
      <w:pPr>
        <w:adjustRightInd w:val="0"/>
        <w:snapToGrid w:val="0"/>
        <w:spacing w:line="560" w:lineRule="exact"/>
        <w:ind w:firstLine="640"/>
        <w:rPr>
          <w:rFonts w:hint="eastAsia" w:ascii="宋体" w:hAnsi="宋体" w:eastAsia="仿宋_GB2312"/>
          <w:bCs/>
          <w:sz w:val="32"/>
          <w:szCs w:val="32"/>
          <w:shd w:val="clear" w:color="auto" w:fill="FFFFFF"/>
        </w:rPr>
      </w:pPr>
      <w:r>
        <w:rPr>
          <w:rFonts w:ascii="宋体" w:hAnsi="宋体" w:eastAsia="仿宋_GB2312"/>
          <w:bCs/>
          <w:sz w:val="32"/>
          <w:szCs w:val="32"/>
          <w:shd w:val="clear" w:color="auto" w:fill="FFFFFF"/>
        </w:rPr>
        <w:t xml:space="preserve">      2.</w:t>
      </w:r>
      <w:r>
        <w:rPr>
          <w:rFonts w:hint="eastAsia" w:ascii="宋体" w:hAnsi="宋体" w:eastAsia="仿宋_GB2312"/>
          <w:bCs/>
          <w:sz w:val="32"/>
          <w:szCs w:val="32"/>
          <w:shd w:val="clear" w:color="auto" w:fill="FFFFFF"/>
        </w:rPr>
        <w:t>章贡区</w:t>
      </w:r>
      <w:r>
        <w:rPr>
          <w:rFonts w:ascii="宋体" w:hAnsi="宋体" w:eastAsia="仿宋_GB2312"/>
          <w:bCs/>
          <w:sz w:val="32"/>
          <w:szCs w:val="32"/>
          <w:shd w:val="clear" w:color="auto" w:fill="FFFFFF"/>
        </w:rPr>
        <w:t>2020-2022</w:t>
      </w:r>
      <w:r>
        <w:rPr>
          <w:rFonts w:hint="eastAsia" w:ascii="宋体" w:hAnsi="宋体" w:eastAsia="仿宋_GB2312"/>
          <w:bCs/>
          <w:sz w:val="32"/>
          <w:szCs w:val="32"/>
          <w:shd w:val="clear" w:color="auto" w:fill="FFFFFF"/>
        </w:rPr>
        <w:t>年新能源汽车充电桩建设指</w:t>
      </w:r>
    </w:p>
    <w:p>
      <w:pPr>
        <w:adjustRightInd w:val="0"/>
        <w:snapToGrid w:val="0"/>
        <w:spacing w:line="560" w:lineRule="exact"/>
        <w:ind w:firstLine="1929" w:firstLineChars="603"/>
        <w:rPr>
          <w:rFonts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导性计划安排表</w:t>
      </w:r>
    </w:p>
    <w:p>
      <w:pPr>
        <w:adjustRightInd w:val="0"/>
        <w:snapToGrid w:val="0"/>
        <w:spacing w:line="560" w:lineRule="exact"/>
        <w:ind w:firstLine="640"/>
        <w:rPr>
          <w:rFonts w:hint="eastAsia" w:ascii="宋体" w:hAnsi="宋体" w:eastAsia="仿宋_GB2312"/>
          <w:bCs/>
          <w:sz w:val="32"/>
          <w:szCs w:val="32"/>
          <w:shd w:val="clear" w:color="auto" w:fill="FFFFFF"/>
        </w:rPr>
      </w:pPr>
      <w:r>
        <w:rPr>
          <w:rFonts w:ascii="宋体" w:hAnsi="宋体" w:eastAsia="仿宋_GB2312"/>
          <w:bCs/>
          <w:sz w:val="32"/>
          <w:szCs w:val="32"/>
          <w:shd w:val="clear" w:color="auto" w:fill="FFFFFF"/>
        </w:rPr>
        <w:t xml:space="preserve">      3.2020-2022</w:t>
      </w:r>
      <w:r>
        <w:rPr>
          <w:rFonts w:hint="eastAsia" w:ascii="宋体" w:hAnsi="宋体" w:eastAsia="仿宋_GB2312"/>
          <w:bCs/>
          <w:sz w:val="32"/>
          <w:szCs w:val="32"/>
          <w:shd w:val="clear" w:color="auto" w:fill="FFFFFF"/>
        </w:rPr>
        <w:t>年章贡区新能源汽车专用停车位指</w:t>
      </w:r>
    </w:p>
    <w:p>
      <w:pPr>
        <w:adjustRightInd w:val="0"/>
        <w:snapToGrid w:val="0"/>
        <w:spacing w:line="560" w:lineRule="exact"/>
        <w:ind w:firstLine="1929" w:firstLineChars="603"/>
        <w:rPr>
          <w:rFonts w:ascii="宋体" w:hAnsi="宋体" w:eastAsia="仿宋_GB2312"/>
          <w:bCs/>
          <w:sz w:val="32"/>
          <w:szCs w:val="32"/>
          <w:shd w:val="clear" w:color="auto" w:fill="FFFFFF"/>
        </w:rPr>
      </w:pPr>
      <w:r>
        <w:rPr>
          <w:rFonts w:hint="eastAsia" w:ascii="宋体" w:hAnsi="宋体" w:eastAsia="仿宋_GB2312"/>
          <w:bCs/>
          <w:sz w:val="32"/>
          <w:szCs w:val="32"/>
          <w:shd w:val="clear" w:color="auto" w:fill="FFFFFF"/>
        </w:rPr>
        <w:t>导性计划安排表</w:t>
      </w:r>
      <w:r>
        <w:rPr>
          <w:rFonts w:ascii="宋体" w:hAnsi="宋体" w:eastAsia="仿宋_GB2312"/>
          <w:bCs/>
          <w:sz w:val="32"/>
          <w:szCs w:val="32"/>
          <w:shd w:val="clear" w:color="auto" w:fill="FFFFFF"/>
        </w:rPr>
        <w:t xml:space="preserve"> </w:t>
      </w:r>
    </w:p>
    <w:p>
      <w:pPr>
        <w:pStyle w:val="2"/>
        <w:rPr>
          <w:rFonts w:ascii="宋体" w:hAnsi="宋体" w:eastAsia="宋体"/>
          <w:b w:val="0"/>
          <w:sz w:val="32"/>
          <w:szCs w:val="32"/>
        </w:rPr>
      </w:pPr>
      <w:r>
        <w:rPr>
          <w:rFonts w:hint="eastAsia" w:ascii="宋体" w:hAnsi="宋体"/>
          <w:b w:val="0"/>
          <w:sz w:val="32"/>
          <w:szCs w:val="32"/>
        </w:rPr>
        <w:t>附件</w:t>
      </w:r>
      <w:r>
        <w:rPr>
          <w:rFonts w:ascii="宋体" w:hAnsi="宋体"/>
          <w:b w:val="0"/>
          <w:sz w:val="32"/>
          <w:szCs w:val="32"/>
        </w:rPr>
        <w:t>1</w:t>
      </w:r>
    </w:p>
    <w:tbl>
      <w:tblPr>
        <w:tblStyle w:val="9"/>
        <w:tblW w:w="8835" w:type="dxa"/>
        <w:tblInd w:w="93" w:type="dxa"/>
        <w:tblLayout w:type="fixed"/>
        <w:tblCellMar>
          <w:top w:w="0" w:type="dxa"/>
          <w:left w:w="108" w:type="dxa"/>
          <w:bottom w:w="0" w:type="dxa"/>
          <w:right w:w="108" w:type="dxa"/>
        </w:tblCellMar>
      </w:tblPr>
      <w:tblGrid>
        <w:gridCol w:w="915"/>
        <w:gridCol w:w="3240"/>
        <w:gridCol w:w="1080"/>
        <w:gridCol w:w="1080"/>
        <w:gridCol w:w="1080"/>
        <w:gridCol w:w="1440"/>
      </w:tblGrid>
      <w:tr>
        <w:tblPrEx>
          <w:tblCellMar>
            <w:top w:w="0" w:type="dxa"/>
            <w:left w:w="108" w:type="dxa"/>
            <w:bottom w:w="0" w:type="dxa"/>
            <w:right w:w="108" w:type="dxa"/>
          </w:tblCellMar>
        </w:tblPrEx>
        <w:trPr>
          <w:trHeight w:val="960" w:hRule="atLeast"/>
        </w:trPr>
        <w:tc>
          <w:tcPr>
            <w:tcW w:w="8835" w:type="dxa"/>
            <w:gridSpan w:val="6"/>
            <w:tcBorders>
              <w:top w:val="nil"/>
              <w:left w:val="nil"/>
              <w:bottom w:val="nil"/>
              <w:right w:val="nil"/>
            </w:tcBorders>
            <w:vAlign w:val="center"/>
          </w:tcPr>
          <w:p>
            <w:pPr>
              <w:widowControl/>
              <w:jc w:val="center"/>
              <w:rPr>
                <w:rFonts w:ascii="宋体" w:hAnsi="宋体" w:eastAsia="方正小标宋简体" w:cs="宋体"/>
                <w:kern w:val="0"/>
                <w:sz w:val="32"/>
                <w:szCs w:val="32"/>
              </w:rPr>
            </w:pPr>
            <w:r>
              <w:rPr>
                <w:rFonts w:hint="eastAsia" w:ascii="宋体" w:hAnsi="宋体" w:eastAsia="方正小标宋简体" w:cs="宋体"/>
                <w:kern w:val="0"/>
                <w:sz w:val="32"/>
                <w:szCs w:val="32"/>
              </w:rPr>
              <w:t>章贡区</w:t>
            </w:r>
            <w:r>
              <w:rPr>
                <w:rFonts w:ascii="宋体" w:hAnsi="宋体" w:eastAsia="方正小标宋简体" w:cs="宋体"/>
                <w:kern w:val="0"/>
                <w:sz w:val="32"/>
                <w:szCs w:val="32"/>
              </w:rPr>
              <w:t>2020-2022</w:t>
            </w:r>
            <w:r>
              <w:rPr>
                <w:rFonts w:hint="eastAsia" w:ascii="宋体" w:hAnsi="宋体" w:eastAsia="方正小标宋简体" w:cs="宋体"/>
                <w:kern w:val="0"/>
                <w:sz w:val="32"/>
                <w:szCs w:val="32"/>
              </w:rPr>
              <w:t>年新能源汽车推广指导性计划安排表</w:t>
            </w:r>
          </w:p>
        </w:tc>
      </w:tr>
      <w:tr>
        <w:tblPrEx>
          <w:tblCellMar>
            <w:top w:w="0" w:type="dxa"/>
            <w:left w:w="108" w:type="dxa"/>
            <w:bottom w:w="0" w:type="dxa"/>
            <w:right w:w="108" w:type="dxa"/>
          </w:tblCellMar>
        </w:tblPrEx>
        <w:trPr>
          <w:trHeight w:val="57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序号</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责任部门（单位）</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2022</w:t>
            </w:r>
            <w:r>
              <w:rPr>
                <w:rFonts w:hint="eastAsia" w:ascii="宋体" w:hAnsi="宋体" w:eastAsia="黑体" w:cs="宋体"/>
                <w:kern w:val="0"/>
                <w:sz w:val="24"/>
              </w:rPr>
              <w:t>年</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区教体局（含教育体育系统）</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43</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103</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区市场监督管理局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43</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103</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区卫健委（含医疗卫生系统）</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43</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103</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区城管局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43</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103</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区机关事务管理局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43</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103</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6</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区交通运输局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52</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7</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区发改委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52</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区工信局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52</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章贡高新区管委会</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52</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水东镇</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水南镇</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水西镇</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沙石镇</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rPr>
              <w:fldChar w:fldCharType="begin"/>
            </w:r>
            <w:r>
              <w:rPr>
                <w:rFonts w:ascii="宋体" w:hAnsi="宋体"/>
              </w:rPr>
              <w:instrText xml:space="preserve"> HYPERLINK "https://baike.so.com/doc/5348374-10445760.html" \o "https://baike.so.com/doc/5348374-10445760.html" </w:instrText>
            </w:r>
            <w:r>
              <w:rPr>
                <w:rFonts w:ascii="宋体" w:hAnsi="宋体"/>
              </w:rPr>
              <w:fldChar w:fldCharType="separate"/>
            </w:r>
            <w:r>
              <w:rPr>
                <w:rFonts w:hint="eastAsia" w:ascii="宋体" w:hAnsi="宋体" w:eastAsia="仿宋_GB2312" w:cs="宋体"/>
                <w:kern w:val="0"/>
                <w:sz w:val="24"/>
              </w:rPr>
              <w:t>沙河镇</w:t>
            </w:r>
            <w:r>
              <w:rPr>
                <w:rFonts w:hint="eastAsia" w:ascii="宋体" w:hAnsi="宋体" w:eastAsia="仿宋_GB2312" w:cs="宋体"/>
                <w:kern w:val="0"/>
                <w:sz w:val="24"/>
              </w:rPr>
              <w:fldChar w:fldCharType="end"/>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赣江街道</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解放街道</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南外街道</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rPr>
              <w:fldChar w:fldCharType="begin"/>
            </w:r>
            <w:r>
              <w:rPr>
                <w:rFonts w:ascii="宋体" w:hAnsi="宋体"/>
              </w:rPr>
              <w:instrText xml:space="preserve"> HYPERLINK "https://baike.so.com/doc/1870054-1977959.html" \o "https://baike.so.com/doc/1870054-1977959.html" </w:instrText>
            </w:r>
            <w:r>
              <w:rPr>
                <w:rFonts w:ascii="宋体" w:hAnsi="宋体"/>
              </w:rPr>
              <w:fldChar w:fldCharType="separate"/>
            </w:r>
            <w:r>
              <w:rPr>
                <w:rFonts w:hint="eastAsia" w:ascii="宋体" w:hAnsi="宋体" w:eastAsia="仿宋_GB2312" w:cs="宋体"/>
                <w:kern w:val="0"/>
                <w:sz w:val="24"/>
              </w:rPr>
              <w:t>东外街道</w:t>
            </w:r>
            <w:r>
              <w:rPr>
                <w:rFonts w:hint="eastAsia" w:ascii="宋体" w:hAnsi="宋体" w:eastAsia="仿宋_GB2312" w:cs="宋体"/>
                <w:kern w:val="0"/>
                <w:sz w:val="24"/>
              </w:rPr>
              <w:fldChar w:fldCharType="end"/>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市公安局章贡分局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17</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41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hint="eastAsia" w:ascii="宋体" w:hAnsi="宋体" w:eastAsia="仿宋_GB2312" w:cs="宋体"/>
                <w:kern w:val="0"/>
                <w:sz w:val="24"/>
              </w:rPr>
              <w:t>区纪委监委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21</w:t>
            </w:r>
          </w:p>
        </w:tc>
        <w:tc>
          <w:tcPr>
            <w:tcW w:w="3240" w:type="dxa"/>
            <w:tcBorders>
              <w:top w:val="nil"/>
              <w:left w:val="nil"/>
              <w:bottom w:val="single" w:color="auto" w:sz="4" w:space="0"/>
              <w:right w:val="single" w:color="auto" w:sz="4" w:space="0"/>
            </w:tcBorders>
            <w:vAlign w:val="center"/>
          </w:tcPr>
          <w:p>
            <w:pPr>
              <w:widowControl/>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区委政法委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22</w:t>
            </w:r>
          </w:p>
        </w:tc>
        <w:tc>
          <w:tcPr>
            <w:tcW w:w="3240" w:type="dxa"/>
            <w:tcBorders>
              <w:top w:val="nil"/>
              <w:left w:val="nil"/>
              <w:bottom w:val="single" w:color="auto" w:sz="4" w:space="0"/>
              <w:right w:val="single" w:color="auto" w:sz="4" w:space="0"/>
            </w:tcBorders>
            <w:vAlign w:val="center"/>
          </w:tcPr>
          <w:p>
            <w:pPr>
              <w:widowControl/>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区委宣传部</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序号</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责任部门（单位）</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ascii="宋体" w:hAnsi="宋体" w:eastAsia="黑体" w:cs="宋体"/>
                <w:kern w:val="0"/>
                <w:sz w:val="24"/>
              </w:rPr>
              <w:t>2022</w:t>
            </w:r>
            <w:r>
              <w:rPr>
                <w:rFonts w:hint="eastAsia" w:ascii="宋体" w:hAnsi="宋体" w:eastAsia="黑体" w:cs="宋体"/>
                <w:kern w:val="0"/>
                <w:sz w:val="24"/>
              </w:rPr>
              <w:t>年</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1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23</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区委统战部</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区委组织部</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区法院</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区检察院</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27</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区农业农村局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区民企局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区商务局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区文广新旅局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区财政局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区人社局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区行管委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市交警支队直属大队</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11</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9</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36</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区政府办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9</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37</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区民政局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9</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21</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区水利局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区应急管理局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区住建局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区委党校</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16</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区医保局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章贡生态环境局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市自然资源局章贡分局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区退役军人事务局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46</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区接待办（含赣州宾馆）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47</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区信访局</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hint="eastAsia" w:ascii="宋体" w:hAnsi="宋体" w:eastAsia="黑体" w:cs="宋体"/>
                <w:kern w:val="0"/>
                <w:sz w:val="24"/>
              </w:rPr>
              <w:t>序号</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hint="eastAsia" w:ascii="宋体" w:hAnsi="宋体" w:eastAsia="黑体" w:cs="宋体"/>
                <w:kern w:val="0"/>
                <w:sz w:val="24"/>
              </w:rPr>
              <w:t>责任部门（单位）</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ascii="宋体" w:hAnsi="宋体" w:eastAsia="黑体" w:cs="宋体"/>
                <w:kern w:val="0"/>
                <w:sz w:val="24"/>
              </w:rPr>
              <w:t>2022</w:t>
            </w:r>
            <w:r>
              <w:rPr>
                <w:rFonts w:hint="eastAsia" w:ascii="宋体" w:hAnsi="宋体" w:eastAsia="黑体" w:cs="宋体"/>
                <w:kern w:val="0"/>
                <w:sz w:val="24"/>
              </w:rPr>
              <w:t>年</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黑体" w:cs="宋体"/>
                <w:kern w:val="0"/>
                <w:sz w:val="24"/>
                <w:szCs w:val="24"/>
                <w:lang w:val="en-US" w:eastAsia="zh-CN" w:bidi="ar-SA"/>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区扶贫办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区科技局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4</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区审计局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区司法局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区统计局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区国资办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区妇联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55</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区工商联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56</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区保密和机要局</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57</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区委编办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58</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团区委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59</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区残联</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60</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区党史办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61</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区总工会</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62</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区红十字会</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63</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区科协</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64</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hint="eastAsia" w:ascii="宋体" w:hAnsi="宋体" w:eastAsia="仿宋_GB2312" w:cs="宋体"/>
                <w:kern w:val="0"/>
                <w:sz w:val="24"/>
              </w:rPr>
              <w:t>区委网信办</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10" w:hRule="atLeast"/>
        </w:trPr>
        <w:tc>
          <w:tcPr>
            <w:tcW w:w="9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hint="eastAsia" w:ascii="宋体" w:hAnsi="宋体" w:eastAsia="仿宋_GB2312" w:cs="宋体"/>
                <w:b/>
                <w:bCs/>
                <w:kern w:val="0"/>
                <w:sz w:val="24"/>
              </w:rPr>
              <w:t>合计</w:t>
            </w:r>
          </w:p>
        </w:tc>
        <w:tc>
          <w:tcPr>
            <w:tcW w:w="32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hint="eastAsia" w:ascii="宋体" w:hAnsi="宋体" w:eastAsia="仿宋_GB2312" w:cs="宋体"/>
                <w:b/>
                <w:bCs/>
                <w:kern w:val="0"/>
                <w:sz w:val="24"/>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ascii="宋体" w:hAnsi="宋体" w:eastAsia="仿宋_GB2312" w:cs="宋体"/>
                <w:b/>
                <w:bCs/>
                <w:kern w:val="0"/>
                <w:sz w:val="24"/>
              </w:rPr>
              <w:t>350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ascii="宋体" w:hAnsi="宋体" w:eastAsia="仿宋_GB2312" w:cs="宋体"/>
                <w:b/>
                <w:bCs/>
                <w:kern w:val="0"/>
                <w:sz w:val="24"/>
              </w:rPr>
              <w:t>710</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ascii="宋体" w:hAnsi="宋体" w:eastAsia="仿宋_GB2312" w:cs="宋体"/>
                <w:b/>
                <w:bCs/>
                <w:kern w:val="0"/>
                <w:sz w:val="24"/>
              </w:rPr>
              <w:t>750</w:t>
            </w:r>
          </w:p>
        </w:tc>
        <w:tc>
          <w:tcPr>
            <w:tcW w:w="1440" w:type="dxa"/>
            <w:tcBorders>
              <w:top w:val="nil"/>
              <w:left w:val="nil"/>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ascii="宋体" w:hAnsi="宋体" w:eastAsia="仿宋_GB2312" w:cs="宋体"/>
                <w:b/>
                <w:bCs/>
                <w:kern w:val="0"/>
                <w:sz w:val="24"/>
              </w:rPr>
              <w:t>1810</w:t>
            </w:r>
          </w:p>
        </w:tc>
      </w:tr>
    </w:tbl>
    <w:p>
      <w:pPr>
        <w:rPr>
          <w:rFonts w:ascii="宋体" w:hAnsi="宋体"/>
        </w:rPr>
      </w:pPr>
    </w:p>
    <w:p>
      <w:pPr>
        <w:rPr>
          <w:rFonts w:ascii="宋体" w:hAnsi="宋体"/>
        </w:rPr>
      </w:pPr>
    </w:p>
    <w:tbl>
      <w:tblPr>
        <w:tblStyle w:val="9"/>
        <w:tblpPr w:leftFromText="180" w:rightFromText="180" w:vertAnchor="text" w:horzAnchor="page" w:tblpXSpec="center" w:tblpY="-79"/>
        <w:tblOverlap w:val="never"/>
        <w:tblW w:w="9288" w:type="dxa"/>
        <w:tblInd w:w="0" w:type="dxa"/>
        <w:tblLayout w:type="fixed"/>
        <w:tblCellMar>
          <w:top w:w="0" w:type="dxa"/>
          <w:left w:w="108" w:type="dxa"/>
          <w:bottom w:w="0" w:type="dxa"/>
          <w:right w:w="108" w:type="dxa"/>
        </w:tblCellMar>
      </w:tblPr>
      <w:tblGrid>
        <w:gridCol w:w="820"/>
        <w:gridCol w:w="2200"/>
        <w:gridCol w:w="2240"/>
        <w:gridCol w:w="992"/>
        <w:gridCol w:w="993"/>
        <w:gridCol w:w="1143"/>
        <w:gridCol w:w="900"/>
      </w:tblGrid>
      <w:tr>
        <w:tblPrEx>
          <w:tblCellMar>
            <w:top w:w="0" w:type="dxa"/>
            <w:left w:w="108" w:type="dxa"/>
            <w:bottom w:w="0" w:type="dxa"/>
            <w:right w:w="108" w:type="dxa"/>
          </w:tblCellMar>
        </w:tblPrEx>
        <w:trPr>
          <w:trHeight w:val="960" w:hRule="atLeast"/>
        </w:trPr>
        <w:tc>
          <w:tcPr>
            <w:tcW w:w="9288" w:type="dxa"/>
            <w:gridSpan w:val="7"/>
            <w:tcBorders>
              <w:top w:val="nil"/>
              <w:left w:val="nil"/>
              <w:bottom w:val="single" w:color="auto" w:sz="4" w:space="0"/>
              <w:right w:val="nil"/>
            </w:tcBorders>
            <w:vAlign w:val="center"/>
          </w:tcPr>
          <w:p>
            <w:pPr>
              <w:tabs>
                <w:tab w:val="left" w:pos="8580"/>
              </w:tabs>
              <w:ind w:right="-239" w:rightChars="-114"/>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2</w:t>
            </w:r>
          </w:p>
          <w:p>
            <w:pPr>
              <w:pStyle w:val="2"/>
              <w:spacing w:line="240" w:lineRule="exact"/>
              <w:rPr>
                <w:rFonts w:ascii="宋体" w:hAnsi="宋体" w:eastAsia="宋体"/>
              </w:rPr>
            </w:pPr>
          </w:p>
          <w:p>
            <w:pPr>
              <w:widowControl/>
              <w:adjustRightInd w:val="0"/>
              <w:snapToGrid w:val="0"/>
              <w:spacing w:line="440" w:lineRule="exact"/>
              <w:jc w:val="center"/>
              <w:rPr>
                <w:rFonts w:ascii="宋体" w:hAnsi="宋体" w:eastAsia="方正小标宋简体" w:cs="方正小标宋简体"/>
                <w:sz w:val="32"/>
                <w:szCs w:val="32"/>
              </w:rPr>
            </w:pPr>
            <w:r>
              <w:rPr>
                <w:rFonts w:hint="eastAsia" w:ascii="宋体" w:hAnsi="宋体" w:eastAsia="方正小标宋简体" w:cs="方正小标宋简体"/>
                <w:sz w:val="32"/>
                <w:szCs w:val="32"/>
              </w:rPr>
              <w:t>章贡区</w:t>
            </w:r>
            <w:r>
              <w:rPr>
                <w:rFonts w:ascii="宋体" w:hAnsi="宋体" w:eastAsia="方正小标宋简体" w:cs="方正小标宋简体"/>
                <w:sz w:val="32"/>
                <w:szCs w:val="32"/>
              </w:rPr>
              <w:t>2020-2022</w:t>
            </w:r>
            <w:r>
              <w:rPr>
                <w:rFonts w:hint="eastAsia" w:ascii="宋体" w:hAnsi="宋体" w:eastAsia="方正小标宋简体" w:cs="方正小标宋简体"/>
                <w:sz w:val="32"/>
                <w:szCs w:val="32"/>
              </w:rPr>
              <w:t>年新能源汽车充电桩建设指导性计划安排表</w:t>
            </w:r>
          </w:p>
          <w:p>
            <w:pPr>
              <w:pStyle w:val="2"/>
              <w:spacing w:line="240" w:lineRule="exact"/>
              <w:rPr>
                <w:rFonts w:ascii="宋体" w:hAnsi="宋体" w:eastAsia="宋体"/>
              </w:rPr>
            </w:pPr>
          </w:p>
        </w:tc>
      </w:tr>
      <w:tr>
        <w:tblPrEx>
          <w:tblCellMar>
            <w:top w:w="0" w:type="dxa"/>
            <w:left w:w="108" w:type="dxa"/>
            <w:bottom w:w="0" w:type="dxa"/>
            <w:right w:w="108" w:type="dxa"/>
          </w:tblCellMar>
        </w:tblPrEx>
        <w:trPr>
          <w:trHeight w:val="522" w:hRule="exact"/>
        </w:trPr>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黑体" w:cs="宋体"/>
                <w:bCs/>
                <w:sz w:val="24"/>
              </w:rPr>
            </w:pPr>
            <w:r>
              <w:rPr>
                <w:rFonts w:hint="eastAsia" w:ascii="宋体" w:hAnsi="宋体" w:eastAsia="黑体" w:cs="宋体"/>
                <w:bCs/>
                <w:sz w:val="24"/>
              </w:rPr>
              <w:t>序号</w:t>
            </w:r>
          </w:p>
        </w:tc>
        <w:tc>
          <w:tcPr>
            <w:tcW w:w="2200"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hint="eastAsia" w:ascii="宋体" w:hAnsi="宋体" w:eastAsia="黑体" w:cs="宋体"/>
                <w:bCs/>
                <w:sz w:val="24"/>
              </w:rPr>
              <w:t>责任部门（单位）</w:t>
            </w:r>
          </w:p>
        </w:tc>
        <w:tc>
          <w:tcPr>
            <w:tcW w:w="2240"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hint="eastAsia" w:ascii="宋体" w:hAnsi="宋体" w:eastAsia="黑体" w:cs="宋体"/>
                <w:bCs/>
                <w:sz w:val="24"/>
              </w:rPr>
              <w:t>建设地点</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ascii="宋体" w:hAnsi="宋体" w:eastAsia="黑体" w:cs="宋体"/>
                <w:bCs/>
                <w:sz w:val="24"/>
              </w:rPr>
              <w:t>2020</w:t>
            </w:r>
            <w:r>
              <w:rPr>
                <w:rFonts w:hint="eastAsia" w:ascii="宋体" w:hAnsi="宋体" w:eastAsia="黑体" w:cs="宋体"/>
                <w:bCs/>
                <w:sz w:val="24"/>
              </w:rPr>
              <w:t>年</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ascii="宋体" w:hAnsi="宋体" w:eastAsia="黑体" w:cs="宋体"/>
                <w:bCs/>
                <w:sz w:val="24"/>
              </w:rPr>
              <w:t>2021</w:t>
            </w:r>
            <w:r>
              <w:rPr>
                <w:rFonts w:hint="eastAsia" w:ascii="宋体" w:hAnsi="宋体" w:eastAsia="黑体" w:cs="宋体"/>
                <w:bCs/>
                <w:sz w:val="24"/>
              </w:rPr>
              <w:t>年</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ascii="宋体" w:hAnsi="宋体" w:eastAsia="黑体" w:cs="宋体"/>
                <w:bCs/>
                <w:sz w:val="24"/>
              </w:rPr>
              <w:t>2022</w:t>
            </w:r>
            <w:r>
              <w:rPr>
                <w:rFonts w:hint="eastAsia" w:ascii="宋体" w:hAnsi="宋体" w:eastAsia="黑体" w:cs="宋体"/>
                <w:bCs/>
                <w:sz w:val="24"/>
              </w:rPr>
              <w:t>年</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eastAsia="黑体" w:cs="宋体"/>
                <w:bCs/>
                <w:sz w:val="24"/>
              </w:rPr>
            </w:pPr>
            <w:r>
              <w:rPr>
                <w:rFonts w:hint="eastAsia" w:ascii="宋体" w:hAnsi="宋体" w:eastAsia="黑体" w:cs="宋体"/>
                <w:bCs/>
                <w:sz w:val="24"/>
              </w:rPr>
              <w:t>合计</w:t>
            </w:r>
          </w:p>
        </w:tc>
      </w:tr>
      <w:tr>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区文广新旅局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酒店、景区停车场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75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区城管局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社会停车场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区住建局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住宅小区停车场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4</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区工信局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企业停车场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区商务局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城市综合体停车场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655"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6</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区建投公司</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返迁安置小区停车场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7</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章贡高新区管委会</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工业园区内停车场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55</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8</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区教体局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学校停车场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40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9</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区卫健委</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卫健系统停车场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40</w:t>
            </w:r>
          </w:p>
        </w:tc>
      </w:tr>
      <w:tr>
        <w:tblPrEx>
          <w:tblCellMar>
            <w:top w:w="0" w:type="dxa"/>
            <w:left w:w="108" w:type="dxa"/>
            <w:bottom w:w="0" w:type="dxa"/>
            <w:right w:w="108" w:type="dxa"/>
          </w:tblCellMar>
        </w:tblPrEx>
        <w:trPr>
          <w:trHeight w:val="692"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区机关事务管理局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区政中心、阳明路</w:t>
            </w:r>
            <w:r>
              <w:rPr>
                <w:rFonts w:ascii="宋体" w:hAnsi="宋体" w:eastAsia="仿宋_GB2312" w:cs="宋体"/>
                <w:sz w:val="24"/>
              </w:rPr>
              <w:t>26</w:t>
            </w:r>
            <w:r>
              <w:rPr>
                <w:rFonts w:hint="eastAsia" w:ascii="宋体" w:hAnsi="宋体" w:eastAsia="仿宋_GB2312" w:cs="宋体"/>
                <w:sz w:val="24"/>
              </w:rPr>
              <w:t>号大院停车场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11</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区交通运输局</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物流园停车场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12</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水东镇</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13</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水西镇</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14</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水南镇</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15</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沙河镇</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16</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沙石镇</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17</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赣江街道办事处</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18</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南外街道办事处</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19</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解放街道办事处</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454" w:hRule="exact"/>
        </w:trPr>
        <w:tc>
          <w:tcPr>
            <w:tcW w:w="820" w:type="dxa"/>
            <w:tcBorders>
              <w:top w:val="nil"/>
              <w:left w:val="single" w:color="auto" w:sz="4" w:space="0"/>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c>
          <w:tcPr>
            <w:tcW w:w="22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东外街道办事处</w:t>
            </w:r>
          </w:p>
        </w:tc>
        <w:tc>
          <w:tcPr>
            <w:tcW w:w="224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hint="eastAsia" w:ascii="宋体" w:hAnsi="宋体" w:eastAsia="仿宋_GB2312" w:cs="宋体"/>
                <w:sz w:val="24"/>
              </w:rPr>
              <w:t>辖区内停车场</w:t>
            </w:r>
          </w:p>
        </w:tc>
        <w:tc>
          <w:tcPr>
            <w:tcW w:w="992" w:type="dxa"/>
            <w:tcBorders>
              <w:top w:val="nil"/>
              <w:left w:val="nil"/>
              <w:bottom w:val="nil"/>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20</w:t>
            </w:r>
          </w:p>
        </w:tc>
      </w:tr>
      <w:tr>
        <w:tblPrEx>
          <w:tblCellMar>
            <w:top w:w="0" w:type="dxa"/>
            <w:left w:w="108" w:type="dxa"/>
            <w:bottom w:w="0" w:type="dxa"/>
            <w:right w:w="108" w:type="dxa"/>
          </w:tblCellMar>
        </w:tblPrEx>
        <w:trPr>
          <w:trHeight w:val="522" w:hRule="exact"/>
        </w:trPr>
        <w:tc>
          <w:tcPr>
            <w:tcW w:w="5260"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仿宋_GB2312" w:cs="宋体"/>
                <w:sz w:val="24"/>
              </w:rPr>
            </w:pPr>
            <w:r>
              <w:rPr>
                <w:rFonts w:hint="eastAsia" w:ascii="宋体" w:hAnsi="宋体" w:eastAsia="仿宋_GB2312" w:cs="宋体"/>
                <w:sz w:val="24"/>
              </w:rPr>
              <w:t>合</w:t>
            </w:r>
            <w:r>
              <w:rPr>
                <w:rFonts w:ascii="宋体" w:hAnsi="宋体" w:eastAsia="仿宋_GB2312" w:cs="宋体"/>
                <w:sz w:val="24"/>
              </w:rPr>
              <w:t xml:space="preserve">       </w:t>
            </w:r>
            <w:r>
              <w:rPr>
                <w:rFonts w:hint="eastAsia" w:ascii="宋体" w:hAnsi="宋体" w:eastAsia="仿宋_GB2312" w:cs="宋体"/>
                <w:sz w:val="24"/>
              </w:rPr>
              <w:t>计</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370</w:t>
            </w:r>
          </w:p>
        </w:tc>
        <w:tc>
          <w:tcPr>
            <w:tcW w:w="99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190</w:t>
            </w:r>
          </w:p>
        </w:tc>
        <w:tc>
          <w:tcPr>
            <w:tcW w:w="1143"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145</w:t>
            </w:r>
          </w:p>
        </w:tc>
        <w:tc>
          <w:tcPr>
            <w:tcW w:w="900" w:type="dxa"/>
            <w:tcBorders>
              <w:top w:val="nil"/>
              <w:left w:val="nil"/>
              <w:bottom w:val="single" w:color="auto" w:sz="4" w:space="0"/>
              <w:right w:val="single" w:color="auto" w:sz="4" w:space="0"/>
            </w:tcBorders>
            <w:vAlign w:val="center"/>
          </w:tcPr>
          <w:p>
            <w:pPr>
              <w:jc w:val="center"/>
              <w:rPr>
                <w:rFonts w:ascii="宋体" w:hAnsi="宋体" w:eastAsia="仿宋_GB2312" w:cs="宋体"/>
                <w:sz w:val="24"/>
              </w:rPr>
            </w:pPr>
            <w:r>
              <w:rPr>
                <w:rFonts w:ascii="宋体" w:hAnsi="宋体" w:eastAsia="仿宋_GB2312" w:cs="宋体"/>
                <w:sz w:val="24"/>
              </w:rPr>
              <w:t>705</w:t>
            </w:r>
          </w:p>
        </w:tc>
      </w:tr>
    </w:tbl>
    <w:p>
      <w:pPr>
        <w:rPr>
          <w:rFonts w:ascii="宋体" w:hAnsi="宋体" w:eastAsia="黑体" w:cs="黑体"/>
          <w:sz w:val="32"/>
          <w:szCs w:val="32"/>
        </w:rPr>
      </w:pPr>
    </w:p>
    <w:p>
      <w:pPr>
        <w:rPr>
          <w:rFonts w:ascii="宋体" w:hAnsi="宋体" w:eastAsia="黑体" w:cs="黑体"/>
          <w:sz w:val="32"/>
          <w:szCs w:val="32"/>
        </w:rPr>
      </w:pPr>
    </w:p>
    <w:p>
      <w:pPr>
        <w:rPr>
          <w:rFonts w:hint="eastAsia" w:ascii="宋体" w:hAnsi="宋体" w:eastAsia="黑体" w:cs="黑体"/>
          <w:sz w:val="32"/>
          <w:szCs w:val="32"/>
        </w:rPr>
      </w:pPr>
      <w:r>
        <w:rPr>
          <w:rFonts w:hint="eastAsia" w:ascii="宋体" w:hAnsi="宋体" w:eastAsia="黑体" w:cs="黑体"/>
          <w:sz w:val="32"/>
          <w:szCs w:val="32"/>
        </w:rPr>
        <w:br w:type="page"/>
      </w:r>
    </w:p>
    <w:p>
      <w:pPr>
        <w:rPr>
          <w:rFonts w:ascii="宋体" w:hAnsi="宋体" w:eastAsia="黑体" w:cs="黑体"/>
          <w:sz w:val="32"/>
          <w:szCs w:val="32"/>
        </w:rPr>
      </w:pPr>
      <w:r>
        <w:rPr>
          <w:rFonts w:hint="eastAsia" w:ascii="宋体" w:hAnsi="宋体" w:eastAsia="黑体" w:cs="黑体"/>
          <w:sz w:val="32"/>
          <w:szCs w:val="32"/>
        </w:rPr>
        <w:t>附件</w:t>
      </w:r>
      <w:r>
        <w:rPr>
          <w:rFonts w:ascii="宋体" w:hAnsi="宋体" w:eastAsia="黑体" w:cs="黑体"/>
          <w:sz w:val="32"/>
          <w:szCs w:val="32"/>
        </w:rPr>
        <w:t>3</w:t>
      </w:r>
    </w:p>
    <w:tbl>
      <w:tblPr>
        <w:tblStyle w:val="9"/>
        <w:tblW w:w="9555" w:type="dxa"/>
        <w:jc w:val="center"/>
        <w:tblLayout w:type="fixed"/>
        <w:tblCellMar>
          <w:top w:w="0" w:type="dxa"/>
          <w:left w:w="108" w:type="dxa"/>
          <w:bottom w:w="0" w:type="dxa"/>
          <w:right w:w="108" w:type="dxa"/>
        </w:tblCellMar>
      </w:tblPr>
      <w:tblGrid>
        <w:gridCol w:w="735"/>
        <w:gridCol w:w="1477"/>
        <w:gridCol w:w="1980"/>
        <w:gridCol w:w="1260"/>
        <w:gridCol w:w="1043"/>
        <w:gridCol w:w="1080"/>
        <w:gridCol w:w="1080"/>
        <w:gridCol w:w="900"/>
      </w:tblGrid>
      <w:tr>
        <w:tblPrEx>
          <w:tblCellMar>
            <w:top w:w="0" w:type="dxa"/>
            <w:left w:w="108" w:type="dxa"/>
            <w:bottom w:w="0" w:type="dxa"/>
            <w:right w:w="108" w:type="dxa"/>
          </w:tblCellMar>
        </w:tblPrEx>
        <w:trPr>
          <w:trHeight w:val="1000" w:hRule="atLeast"/>
          <w:jc w:val="center"/>
        </w:trPr>
        <w:tc>
          <w:tcPr>
            <w:tcW w:w="9555" w:type="dxa"/>
            <w:gridSpan w:val="8"/>
            <w:vAlign w:val="center"/>
          </w:tcPr>
          <w:p>
            <w:pPr>
              <w:widowControl/>
              <w:jc w:val="center"/>
              <w:rPr>
                <w:rFonts w:ascii="宋体" w:hAnsi="宋体" w:eastAsia="方正小标宋简体" w:cs="宋体"/>
                <w:kern w:val="0"/>
                <w:sz w:val="32"/>
                <w:szCs w:val="32"/>
              </w:rPr>
            </w:pPr>
            <w:r>
              <w:rPr>
                <w:rFonts w:ascii="宋体" w:hAnsi="宋体" w:eastAsia="方正小标宋简体" w:cs="宋体"/>
                <w:kern w:val="0"/>
                <w:sz w:val="32"/>
                <w:szCs w:val="32"/>
              </w:rPr>
              <w:t>2020-2022</w:t>
            </w:r>
            <w:r>
              <w:rPr>
                <w:rFonts w:hint="eastAsia" w:ascii="宋体" w:hAnsi="宋体" w:eastAsia="方正小标宋简体" w:cs="宋体"/>
                <w:kern w:val="0"/>
                <w:sz w:val="32"/>
                <w:szCs w:val="32"/>
              </w:rPr>
              <w:t>年章贡区新能源汽车专用停车位指导性计划安排表</w:t>
            </w:r>
            <w:r>
              <w:rPr>
                <w:rFonts w:ascii="宋体" w:hAnsi="宋体" w:eastAsia="方正小标宋简体" w:cs="宋体"/>
                <w:kern w:val="0"/>
                <w:sz w:val="32"/>
                <w:szCs w:val="32"/>
              </w:rPr>
              <w:t xml:space="preserve">                                             </w:t>
            </w:r>
          </w:p>
        </w:tc>
      </w:tr>
      <w:tr>
        <w:tblPrEx>
          <w:tblCellMar>
            <w:top w:w="0" w:type="dxa"/>
            <w:left w:w="108" w:type="dxa"/>
            <w:bottom w:w="0" w:type="dxa"/>
            <w:right w:w="108" w:type="dxa"/>
          </w:tblCellMar>
        </w:tblPrEx>
        <w:trPr>
          <w:trHeight w:val="638" w:hRule="atLeast"/>
          <w:jc w:val="center"/>
        </w:trPr>
        <w:tc>
          <w:tcPr>
            <w:tcW w:w="9555" w:type="dxa"/>
            <w:gridSpan w:val="8"/>
            <w:tcBorders>
              <w:bottom w:val="single" w:color="auto" w:sz="4" w:space="0"/>
            </w:tcBorders>
            <w:vAlign w:val="bottom"/>
          </w:tcPr>
          <w:p>
            <w:pPr>
              <w:widowControl/>
              <w:jc w:val="right"/>
              <w:rPr>
                <w:rFonts w:ascii="宋体" w:hAnsi="宋体" w:cs="宋体"/>
                <w:kern w:val="0"/>
                <w:sz w:val="32"/>
                <w:szCs w:val="32"/>
              </w:rPr>
            </w:pPr>
            <w:r>
              <w:rPr>
                <w:rFonts w:hint="eastAsia" w:ascii="宋体" w:hAnsi="宋体" w:eastAsia="仿宋_GB2312" w:cs="宋体"/>
                <w:kern w:val="0"/>
                <w:sz w:val="28"/>
                <w:szCs w:val="28"/>
              </w:rPr>
              <w:t>单位：个</w:t>
            </w:r>
          </w:p>
        </w:tc>
      </w:tr>
      <w:tr>
        <w:tblPrEx>
          <w:tblCellMar>
            <w:top w:w="0" w:type="dxa"/>
            <w:left w:w="108" w:type="dxa"/>
            <w:bottom w:w="0" w:type="dxa"/>
            <w:right w:w="108" w:type="dxa"/>
          </w:tblCellMar>
        </w:tblPrEx>
        <w:trPr>
          <w:trHeight w:val="472"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序号</w:t>
            </w:r>
          </w:p>
        </w:tc>
        <w:tc>
          <w:tcPr>
            <w:tcW w:w="147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责任单位</w:t>
            </w: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路段</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现有车位</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2022</w:t>
            </w:r>
            <w:r>
              <w:rPr>
                <w:rFonts w:hint="eastAsia" w:ascii="宋体" w:hAnsi="宋体" w:eastAsia="黑体" w:cs="宋体"/>
                <w:kern w:val="0"/>
                <w:sz w:val="24"/>
              </w:rPr>
              <w:t>年</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47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区城管局</w:t>
            </w: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厚德路</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84</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18</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青年路</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43</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大公路</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阳明路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至圣路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南京路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32</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北京路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29</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建国路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环城北路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44</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青年路西段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11</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厚德路西段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39</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12</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环城路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13</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廉溪路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14</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东北路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16</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八一四大道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107</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28</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16</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黄屋坪</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29</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17</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西津路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33</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18</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中山路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19</w:t>
            </w:r>
          </w:p>
        </w:tc>
        <w:tc>
          <w:tcPr>
            <w:tcW w:w="1477"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廉泉路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54</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序号</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责任单位</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路段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现有车位</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2022</w:t>
            </w:r>
            <w:r>
              <w:rPr>
                <w:rFonts w:hint="eastAsia" w:ascii="宋体" w:hAnsi="宋体" w:eastAsia="黑体" w:cs="宋体"/>
                <w:kern w:val="0"/>
                <w:sz w:val="24"/>
              </w:rPr>
              <w:t>年</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477" w:type="dxa"/>
            <w:vMerge w:val="restart"/>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r>
              <w:rPr>
                <w:rFonts w:hint="eastAsia" w:ascii="宋体" w:hAnsi="宋体" w:eastAsia="仿宋_GB2312" w:cs="宋体"/>
                <w:kern w:val="0"/>
                <w:sz w:val="24"/>
              </w:rPr>
              <w:t>区城管局</w:t>
            </w: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海会路</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21</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章江北南河桥西</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236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53</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22</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章江北南河桥东</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81</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23</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高琰路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24</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关刀坪路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医学院路</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51</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26</w:t>
            </w:r>
          </w:p>
        </w:tc>
        <w:tc>
          <w:tcPr>
            <w:tcW w:w="1477" w:type="dxa"/>
            <w:vMerge w:val="continue"/>
            <w:tcBorders>
              <w:left w:val="single" w:color="auto" w:sz="4" w:space="0"/>
              <w:right w:val="single" w:color="auto" w:sz="4" w:space="0"/>
            </w:tcBorders>
            <w:vAlign w:val="center"/>
          </w:tcPr>
          <w:p>
            <w:pPr>
              <w:spacing w:line="360" w:lineRule="exact"/>
              <w:jc w:val="center"/>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九方天虹</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21</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27</w:t>
            </w:r>
          </w:p>
        </w:tc>
        <w:tc>
          <w:tcPr>
            <w:tcW w:w="1477" w:type="dxa"/>
            <w:vMerge w:val="continue"/>
            <w:tcBorders>
              <w:left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章江南全球通</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94</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28</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章江南娱乐城北</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29</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章江南娱乐城南</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87</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章江南武龙大桥</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22</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31</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于都路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39</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32</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章江路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51</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33</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广场南路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34</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赣康路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35</w:t>
            </w:r>
          </w:p>
        </w:tc>
        <w:tc>
          <w:tcPr>
            <w:tcW w:w="1477" w:type="dxa"/>
            <w:vMerge w:val="continue"/>
            <w:tcBorders>
              <w:left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桃江路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36</w:t>
            </w:r>
          </w:p>
        </w:tc>
        <w:tc>
          <w:tcPr>
            <w:tcW w:w="1477"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建设路</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7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37</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解放街道办事处</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办事处院内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7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38</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赣江街道办事处</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办事处院内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7</w:t>
            </w:r>
          </w:p>
        </w:tc>
      </w:tr>
      <w:tr>
        <w:tblPrEx>
          <w:tblCellMar>
            <w:top w:w="0" w:type="dxa"/>
            <w:left w:w="108" w:type="dxa"/>
            <w:bottom w:w="0" w:type="dxa"/>
            <w:right w:w="108" w:type="dxa"/>
          </w:tblCellMar>
        </w:tblPrEx>
        <w:trPr>
          <w:trHeight w:val="57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39</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东外街道办事处</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办事处院内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7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40</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南外街道办事处</w:t>
            </w:r>
            <w:r>
              <w:rPr>
                <w:rFonts w:ascii="宋体" w:hAnsi="宋体" w:eastAsia="仿宋_GB2312" w:cs="宋体"/>
                <w:kern w:val="0"/>
                <w:sz w:val="24"/>
              </w:rPr>
              <w:t xml:space="preserve"> </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办事处院内</w:t>
            </w:r>
            <w:r>
              <w:rPr>
                <w:rFonts w:ascii="宋体" w:hAnsi="宋体" w:eastAsia="仿宋_GB2312" w:cs="宋体"/>
                <w:kern w:val="0"/>
                <w:sz w:val="24"/>
              </w:rPr>
              <w:t xml:space="preserve"> </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7</w:t>
            </w:r>
          </w:p>
        </w:tc>
      </w:tr>
      <w:tr>
        <w:tblPrEx>
          <w:tblCellMar>
            <w:top w:w="0" w:type="dxa"/>
            <w:left w:w="108" w:type="dxa"/>
            <w:bottom w:w="0" w:type="dxa"/>
            <w:right w:w="108" w:type="dxa"/>
          </w:tblCellMar>
        </w:tblPrEx>
        <w:trPr>
          <w:trHeight w:val="57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41</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沙石镇政府</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镇政府院内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62</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45</w:t>
            </w:r>
          </w:p>
        </w:tc>
      </w:tr>
      <w:tr>
        <w:tblPrEx>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序号</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责任单位</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路段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现有车位</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ascii="宋体" w:hAnsi="宋体" w:eastAsia="黑体" w:cs="宋体"/>
                <w:kern w:val="0"/>
                <w:sz w:val="24"/>
              </w:rPr>
              <w:t>2022</w:t>
            </w:r>
            <w:r>
              <w:rPr>
                <w:rFonts w:hint="eastAsia" w:ascii="宋体" w:hAnsi="宋体" w:eastAsia="黑体" w:cs="宋体"/>
                <w:kern w:val="0"/>
                <w:sz w:val="24"/>
              </w:rPr>
              <w:t>年</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42</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沙河镇政府</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镇政府院内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61</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43</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水西镇政府</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镇政府院内</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54</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44</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水东镇政府</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镇政府院内</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46</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45</w:t>
            </w:r>
          </w:p>
        </w:tc>
        <w:tc>
          <w:tcPr>
            <w:tcW w:w="147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水南镇政府</w:t>
            </w: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镇政府院内</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39</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46</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区法院</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92</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27</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47</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区森林公安局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48</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市公安局章贡分局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64</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49</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区检察院</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50</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市交警支队直属大队</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17</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51</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区政中心</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区政中心</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167</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35</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52</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区行管委</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市民中心停车场</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150</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75</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53</w:t>
            </w:r>
          </w:p>
        </w:tc>
        <w:tc>
          <w:tcPr>
            <w:tcW w:w="147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区机关事务管理局</w:t>
            </w:r>
          </w:p>
        </w:tc>
        <w:tc>
          <w:tcPr>
            <w:tcW w:w="19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阳明路大院</w:t>
            </w:r>
          </w:p>
        </w:tc>
        <w:tc>
          <w:tcPr>
            <w:tcW w:w="12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122</w:t>
            </w:r>
          </w:p>
        </w:tc>
        <w:tc>
          <w:tcPr>
            <w:tcW w:w="10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10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w:t>
            </w:r>
          </w:p>
        </w:tc>
        <w:tc>
          <w:tcPr>
            <w:tcW w:w="90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54</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区税务局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55</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区住建局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56</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区总工会</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57</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区国资办</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58</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区残联</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9</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59</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区就业局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60</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区市监局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8</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61</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赣州宾馆</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80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45</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62</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区教体局</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大公路原教育局院内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17</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7</w:t>
            </w:r>
          </w:p>
        </w:tc>
      </w:tr>
      <w:tr>
        <w:tblPrEx>
          <w:tblCellMar>
            <w:top w:w="0" w:type="dxa"/>
            <w:left w:w="108" w:type="dxa"/>
            <w:bottom w:w="0" w:type="dxa"/>
            <w:right w:w="108" w:type="dxa"/>
          </w:tblCellMar>
        </w:tblPrEx>
        <w:trPr>
          <w:trHeight w:val="567"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hint="eastAsia" w:ascii="宋体" w:hAnsi="宋体" w:eastAsia="黑体" w:cs="宋体"/>
                <w:kern w:val="0"/>
                <w:sz w:val="24"/>
              </w:rPr>
              <w:t>序号</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黑体" w:cs="宋体"/>
                <w:kern w:val="0"/>
                <w:sz w:val="24"/>
                <w:szCs w:val="24"/>
                <w:lang w:val="en-US" w:eastAsia="zh-CN" w:bidi="ar-SA"/>
              </w:rPr>
            </w:pPr>
            <w:r>
              <w:rPr>
                <w:rFonts w:hint="eastAsia" w:ascii="宋体" w:hAnsi="宋体" w:eastAsia="黑体" w:cs="宋体"/>
                <w:kern w:val="0"/>
                <w:sz w:val="24"/>
              </w:rPr>
              <w:t>责任单位</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hint="eastAsia" w:ascii="宋体" w:hAnsi="宋体" w:eastAsia="黑体" w:cs="宋体"/>
                <w:kern w:val="0"/>
                <w:sz w:val="24"/>
                <w:szCs w:val="24"/>
                <w:lang w:val="en-US" w:eastAsia="zh-CN" w:bidi="ar-SA"/>
              </w:rPr>
            </w:pPr>
            <w:r>
              <w:rPr>
                <w:rFonts w:hint="eastAsia" w:ascii="宋体" w:hAnsi="宋体" w:eastAsia="黑体" w:cs="宋体"/>
                <w:kern w:val="0"/>
                <w:sz w:val="24"/>
              </w:rPr>
              <w:t>路段</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hint="eastAsia" w:ascii="宋体" w:hAnsi="宋体" w:eastAsia="黑体" w:cs="宋体"/>
                <w:kern w:val="0"/>
                <w:sz w:val="24"/>
              </w:rPr>
              <w:t>现有车位</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ascii="宋体" w:hAnsi="宋体" w:eastAsia="黑体" w:cs="宋体"/>
                <w:kern w:val="0"/>
                <w:sz w:val="24"/>
              </w:rPr>
              <w:t>2020</w:t>
            </w:r>
            <w:r>
              <w:rPr>
                <w:rFonts w:hint="eastAsia" w:ascii="宋体" w:hAnsi="宋体" w:eastAsia="黑体" w:cs="宋体"/>
                <w:kern w:val="0"/>
                <w:sz w:val="24"/>
              </w:rPr>
              <w:t>年</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ascii="宋体" w:hAnsi="宋体" w:eastAsia="黑体" w:cs="宋体"/>
                <w:kern w:val="0"/>
                <w:sz w:val="24"/>
              </w:rPr>
              <w:t>2021</w:t>
            </w:r>
            <w:r>
              <w:rPr>
                <w:rFonts w:hint="eastAsia" w:ascii="宋体" w:hAnsi="宋体" w:eastAsia="黑体" w:cs="宋体"/>
                <w:kern w:val="0"/>
                <w:sz w:val="24"/>
              </w:rPr>
              <w:t>年</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ascii="宋体" w:hAnsi="宋体" w:eastAsia="黑体" w:cs="宋体"/>
                <w:kern w:val="0"/>
                <w:sz w:val="24"/>
              </w:rPr>
              <w:t>2022</w:t>
            </w:r>
            <w:r>
              <w:rPr>
                <w:rFonts w:hint="eastAsia" w:ascii="宋体" w:hAnsi="宋体" w:eastAsia="黑体" w:cs="宋体"/>
                <w:kern w:val="0"/>
                <w:sz w:val="24"/>
              </w:rPr>
              <w:t>年</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黑体" w:cs="宋体"/>
                <w:kern w:val="0"/>
                <w:sz w:val="24"/>
                <w:szCs w:val="24"/>
                <w:lang w:val="en-US" w:eastAsia="zh-CN" w:bidi="ar-SA"/>
              </w:rPr>
            </w:pPr>
            <w:r>
              <w:rPr>
                <w:rFonts w:hint="eastAsia" w:ascii="宋体" w:hAnsi="宋体" w:eastAsia="黑体" w:cs="宋体"/>
                <w:kern w:val="0"/>
                <w:sz w:val="24"/>
              </w:rPr>
              <w:t>合计</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63</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区财政局</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仿宋_GB2312" w:cs="宋体"/>
                <w:kern w:val="0"/>
                <w:sz w:val="24"/>
                <w:szCs w:val="24"/>
                <w:lang w:val="en-US" w:eastAsia="zh-CN" w:bidi="ar-SA"/>
              </w:rPr>
            </w:pPr>
            <w:r>
              <w:rPr>
                <w:rFonts w:hint="eastAsia" w:ascii="宋体" w:hAnsi="宋体" w:eastAsia="仿宋_GB2312" w:cs="宋体"/>
                <w:kern w:val="0"/>
                <w:sz w:val="24"/>
              </w:rPr>
              <w:t>本单位院内</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15</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szCs w:val="24"/>
                <w:lang w:val="en-US" w:eastAsia="zh-CN" w:bidi="ar-SA"/>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64</w:t>
            </w:r>
          </w:p>
        </w:tc>
        <w:tc>
          <w:tcPr>
            <w:tcW w:w="1477"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区文化馆</w:t>
            </w:r>
            <w:r>
              <w:rPr>
                <w:rFonts w:ascii="宋体" w:hAnsi="宋体" w:eastAsia="仿宋_GB2312" w:cs="宋体"/>
                <w:kern w:val="0"/>
                <w:sz w:val="24"/>
              </w:rPr>
              <w:t xml:space="preserve"> </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本单位院内</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9</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65</w:t>
            </w:r>
          </w:p>
        </w:tc>
        <w:tc>
          <w:tcPr>
            <w:tcW w:w="147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区卫健委</w:t>
            </w: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市立医院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200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83</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66</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沙石镇中心卫生院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53</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23</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67</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区疾控中心</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18</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68</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区卫计执法局</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69</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沙河镇卫生院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36</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4</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14</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70</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赣江社区卫生服务中心</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12</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71</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水西镇卫生院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15</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6</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72</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水南镇卫生院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8</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2</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w:t>
            </w:r>
          </w:p>
        </w:tc>
      </w:tr>
      <w:tr>
        <w:tblPrEx>
          <w:tblCellMar>
            <w:top w:w="0" w:type="dxa"/>
            <w:left w:w="108" w:type="dxa"/>
            <w:bottom w:w="0" w:type="dxa"/>
            <w:right w:w="108" w:type="dxa"/>
          </w:tblCellMar>
        </w:tblPrEx>
        <w:trPr>
          <w:trHeight w:val="510" w:hRule="atLeast"/>
          <w:jc w:val="center"/>
        </w:trPr>
        <w:tc>
          <w:tcPr>
            <w:tcW w:w="7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73</w:t>
            </w: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eastAsia="仿宋_GB2312" w:cs="宋体"/>
                <w:kern w:val="0"/>
                <w:sz w:val="24"/>
              </w:rPr>
            </w:pPr>
          </w:p>
        </w:tc>
        <w:tc>
          <w:tcPr>
            <w:tcW w:w="19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hint="eastAsia" w:ascii="宋体" w:hAnsi="宋体" w:eastAsia="仿宋_GB2312" w:cs="宋体"/>
                <w:kern w:val="0"/>
                <w:sz w:val="24"/>
              </w:rPr>
              <w:t>水东镇卫生院</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30</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3</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5</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kern w:val="0"/>
                <w:sz w:val="24"/>
              </w:rPr>
            </w:pPr>
            <w:r>
              <w:rPr>
                <w:rFonts w:ascii="宋体" w:hAnsi="宋体" w:eastAsia="仿宋_GB2312" w:cs="宋体"/>
                <w:kern w:val="0"/>
                <w:sz w:val="24"/>
              </w:rPr>
              <w:t>13</w:t>
            </w:r>
          </w:p>
        </w:tc>
      </w:tr>
      <w:tr>
        <w:tblPrEx>
          <w:tblCellMar>
            <w:top w:w="0" w:type="dxa"/>
            <w:left w:w="108" w:type="dxa"/>
            <w:bottom w:w="0" w:type="dxa"/>
            <w:right w:w="108" w:type="dxa"/>
          </w:tblCellMar>
        </w:tblPrEx>
        <w:trPr>
          <w:trHeight w:val="510" w:hRule="atLeast"/>
          <w:jc w:val="center"/>
        </w:trPr>
        <w:tc>
          <w:tcPr>
            <w:tcW w:w="41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hint="eastAsia" w:ascii="宋体" w:hAnsi="宋体" w:eastAsia="仿宋_GB2312" w:cs="宋体"/>
                <w:b/>
                <w:bCs/>
                <w:kern w:val="0"/>
                <w:sz w:val="24"/>
              </w:rPr>
              <w:t>合</w:t>
            </w:r>
            <w:r>
              <w:rPr>
                <w:rFonts w:ascii="宋体" w:hAnsi="宋体" w:eastAsia="仿宋_GB2312" w:cs="宋体"/>
                <w:b/>
                <w:bCs/>
                <w:kern w:val="0"/>
                <w:sz w:val="24"/>
              </w:rPr>
              <w:t xml:space="preserve">      </w:t>
            </w:r>
            <w:r>
              <w:rPr>
                <w:rFonts w:hint="eastAsia" w:ascii="宋体" w:hAnsi="宋体" w:eastAsia="仿宋_GB2312" w:cs="宋体"/>
                <w:b/>
                <w:bCs/>
                <w:kern w:val="0"/>
                <w:sz w:val="24"/>
              </w:rPr>
              <w:t>计</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ascii="宋体" w:hAnsi="宋体" w:eastAsia="仿宋_GB2312" w:cs="宋体"/>
                <w:b/>
                <w:bCs/>
                <w:kern w:val="0"/>
                <w:sz w:val="24"/>
              </w:rPr>
              <w:t>3351</w:t>
            </w:r>
          </w:p>
        </w:tc>
        <w:tc>
          <w:tcPr>
            <w:tcW w:w="1043"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ascii="宋体" w:hAnsi="宋体" w:eastAsia="仿宋_GB2312" w:cs="宋体"/>
                <w:b/>
                <w:bCs/>
                <w:kern w:val="0"/>
                <w:sz w:val="24"/>
              </w:rPr>
              <w:t>225</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ascii="宋体" w:hAnsi="宋体" w:eastAsia="仿宋_GB2312" w:cs="宋体"/>
                <w:b/>
                <w:bCs/>
                <w:kern w:val="0"/>
                <w:sz w:val="24"/>
              </w:rPr>
              <w:t>450</w:t>
            </w:r>
          </w:p>
        </w:tc>
        <w:tc>
          <w:tcPr>
            <w:tcW w:w="108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ascii="宋体" w:hAnsi="宋体" w:eastAsia="仿宋_GB2312" w:cs="宋体"/>
                <w:b/>
                <w:bCs/>
                <w:kern w:val="0"/>
                <w:sz w:val="24"/>
              </w:rPr>
              <w:t>450</w:t>
            </w:r>
          </w:p>
        </w:tc>
        <w:tc>
          <w:tcPr>
            <w:tcW w:w="900" w:type="dxa"/>
            <w:tcBorders>
              <w:top w:val="nil"/>
              <w:left w:val="nil"/>
              <w:bottom w:val="single" w:color="auto" w:sz="4" w:space="0"/>
              <w:right w:val="single" w:color="auto" w:sz="4" w:space="0"/>
            </w:tcBorders>
            <w:vAlign w:val="center"/>
          </w:tcPr>
          <w:p>
            <w:pPr>
              <w:widowControl/>
              <w:spacing w:line="360" w:lineRule="exact"/>
              <w:jc w:val="center"/>
              <w:rPr>
                <w:rFonts w:ascii="宋体" w:hAnsi="宋体" w:eastAsia="仿宋_GB2312" w:cs="宋体"/>
                <w:b/>
                <w:bCs/>
                <w:kern w:val="0"/>
                <w:sz w:val="24"/>
              </w:rPr>
            </w:pPr>
            <w:r>
              <w:rPr>
                <w:rFonts w:ascii="宋体" w:hAnsi="宋体" w:eastAsia="仿宋_GB2312" w:cs="宋体"/>
                <w:b/>
                <w:bCs/>
                <w:kern w:val="0"/>
                <w:sz w:val="24"/>
              </w:rPr>
              <w:t>1125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赣州市章贡区人民政府办公室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印发关于战疫情促消费稳商贸的六条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政策的通知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区府办字〔2020〕17号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pStyle w:val="3"/>
        <w:widowControl w:val="0"/>
        <w:spacing w:before="0" w:after="0" w:line="560" w:lineRule="exact"/>
        <w:rPr>
          <w:rFonts w:ascii="宋体" w:hAnsi="宋体" w:eastAsia="仿宋_GB2312" w:cs="仿宋_GB2312"/>
          <w:b w:val="0"/>
          <w:bCs w:val="0"/>
        </w:rPr>
      </w:pPr>
      <w:r>
        <w:rPr>
          <w:rFonts w:hint="eastAsia" w:ascii="宋体" w:hAnsi="宋体" w:eastAsia="仿宋_GB2312" w:cs="仿宋_GB2312"/>
          <w:b w:val="0"/>
          <w:bCs w:val="0"/>
        </w:rPr>
        <w:t>各镇人民政府、街道办事处，区政府各部门，驻区有关单位</w:t>
      </w:r>
      <w:r>
        <w:rPr>
          <w:rFonts w:hint="eastAsia" w:ascii="宋体" w:hAnsi="宋体" w:eastAsia="仿宋_GB2312" w:cs="仿宋_GB2312"/>
          <w:b w:val="0"/>
          <w:bCs w:val="0"/>
          <w:lang w:eastAsia="zh-CN"/>
        </w:rPr>
        <w:t>，</w:t>
      </w:r>
      <w:r>
        <w:rPr>
          <w:rFonts w:hint="eastAsia" w:ascii="宋体" w:hAnsi="宋体" w:eastAsia="仿宋_GB2312" w:cs="仿宋_GB2312"/>
          <w:b w:val="0"/>
          <w:bCs w:val="0"/>
        </w:rPr>
        <w:t>区属各单位：</w:t>
      </w:r>
    </w:p>
    <w:p>
      <w:pPr>
        <w:widowControl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《关于战疫情促消费稳商贸的六条政策》</w:t>
      </w:r>
      <w:r>
        <w:rPr>
          <w:rFonts w:hint="eastAsia" w:ascii="宋体" w:hAnsi="宋体" w:eastAsia="仿宋_GB2312" w:cs="仿宋_GB2312"/>
          <w:sz w:val="32"/>
          <w:szCs w:val="32"/>
          <w:lang w:eastAsia="zh-CN"/>
        </w:rPr>
        <w:t>已经区政府同意，现</w:t>
      </w:r>
      <w:r>
        <w:rPr>
          <w:rFonts w:hint="eastAsia" w:ascii="宋体" w:hAnsi="宋体" w:eastAsia="仿宋_GB2312" w:cs="仿宋_GB2312"/>
          <w:sz w:val="32"/>
          <w:szCs w:val="32"/>
        </w:rPr>
        <w:t>印发给你们，</w:t>
      </w:r>
      <w:r>
        <w:rPr>
          <w:rFonts w:hint="eastAsia" w:ascii="宋体" w:hAnsi="宋体" w:eastAsia="仿宋_GB2312" w:cs="仿宋_GB2312"/>
          <w:sz w:val="32"/>
          <w:szCs w:val="32"/>
          <w:lang w:eastAsia="zh-CN"/>
        </w:rPr>
        <w:t>请认真贯彻</w:t>
      </w:r>
      <w:r>
        <w:rPr>
          <w:rFonts w:hint="eastAsia" w:ascii="宋体" w:hAnsi="宋体"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2020年4月14日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关于战疫情促消费稳商贸的六条政策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spacing w:line="560" w:lineRule="exact"/>
        <w:ind w:firstLine="640" w:firstLineChars="200"/>
        <w:rPr>
          <w:rFonts w:ascii="宋体" w:hAnsi="宋体" w:eastAsia="仿宋_GB2312"/>
        </w:rPr>
      </w:pPr>
      <w:r>
        <w:rPr>
          <w:rFonts w:hint="eastAsia" w:ascii="宋体" w:hAnsi="宋体" w:eastAsia="仿宋_GB2312"/>
          <w:sz w:val="32"/>
          <w:szCs w:val="32"/>
        </w:rPr>
        <w:t>为有效应对疫情，</w:t>
      </w:r>
      <w:r>
        <w:rPr>
          <w:rFonts w:hint="eastAsia" w:ascii="宋体" w:hAnsi="宋体" w:eastAsia="仿宋_GB2312" w:cs="仿宋_GB2312"/>
          <w:sz w:val="32"/>
          <w:szCs w:val="32"/>
        </w:rPr>
        <w:t>激发商贸消费市场潜力，推动商贸业尽快复苏繁荣</w:t>
      </w:r>
      <w:r>
        <w:rPr>
          <w:rFonts w:ascii="宋体" w:hAnsi="宋体" w:eastAsia="仿宋_GB2312" w:cs="仿宋_GB2312"/>
          <w:sz w:val="32"/>
          <w:szCs w:val="32"/>
        </w:rPr>
        <w:t>,</w:t>
      </w:r>
      <w:r>
        <w:rPr>
          <w:rFonts w:hint="eastAsia" w:ascii="宋体" w:hAnsi="宋体" w:eastAsia="仿宋_GB2312"/>
          <w:sz w:val="32"/>
          <w:szCs w:val="32"/>
        </w:rPr>
        <w:t>在执行国家、省、市有关政策基础上，结合章贡区实际，特制定以下政策措施：</w:t>
      </w:r>
    </w:p>
    <w:p>
      <w:pPr>
        <w:pStyle w:val="14"/>
        <w:shd w:val="clear" w:color="auto" w:fill="FFFFFF"/>
        <w:spacing w:before="0" w:beforeAutospacing="0" w:after="0" w:afterAutospacing="0" w:line="560" w:lineRule="exact"/>
        <w:ind w:firstLine="640"/>
        <w:jc w:val="both"/>
        <w:rPr>
          <w:rStyle w:val="15"/>
          <w:rFonts w:ascii="宋体" w:hAnsi="宋体" w:eastAsia="楷体_GB2312"/>
          <w:b/>
          <w:color w:val="auto"/>
          <w:sz w:val="32"/>
          <w:szCs w:val="32"/>
        </w:rPr>
      </w:pPr>
      <w:r>
        <w:rPr>
          <w:rStyle w:val="15"/>
          <w:rFonts w:hint="eastAsia" w:ascii="宋体" w:hAnsi="宋体" w:eastAsia="黑体" w:cs="仿宋"/>
          <w:bCs/>
          <w:color w:val="auto"/>
          <w:sz w:val="32"/>
          <w:szCs w:val="32"/>
        </w:rPr>
        <w:t>一、提振消费信心。</w:t>
      </w:r>
      <w:r>
        <w:rPr>
          <w:rStyle w:val="15"/>
          <w:rFonts w:hint="eastAsia" w:ascii="宋体" w:hAnsi="宋体" w:eastAsia="仿宋_GB2312"/>
          <w:color w:val="auto"/>
          <w:sz w:val="32"/>
          <w:szCs w:val="32"/>
        </w:rPr>
        <w:t>鼓励各单位工会会员消费，基层工会</w:t>
      </w:r>
      <w:r>
        <w:rPr>
          <w:rStyle w:val="15"/>
          <w:rFonts w:ascii="宋体" w:hAnsi="宋体" w:eastAsia="仿宋_GB2312"/>
          <w:color w:val="auto"/>
          <w:sz w:val="32"/>
          <w:szCs w:val="32"/>
        </w:rPr>
        <w:t>4</w:t>
      </w:r>
      <w:r>
        <w:rPr>
          <w:rStyle w:val="15"/>
          <w:rFonts w:hint="eastAsia" w:ascii="宋体" w:hAnsi="宋体" w:eastAsia="仿宋_GB2312"/>
          <w:color w:val="auto"/>
          <w:sz w:val="32"/>
          <w:szCs w:val="32"/>
        </w:rPr>
        <w:t>月中旬前向工会会员发放新冠肺炎疫情防控特殊慰问生活补助券</w:t>
      </w:r>
      <w:r>
        <w:rPr>
          <w:rStyle w:val="15"/>
          <w:rFonts w:ascii="宋体" w:hAnsi="宋体" w:eastAsia="仿宋_GB2312"/>
          <w:color w:val="auto"/>
          <w:sz w:val="32"/>
          <w:szCs w:val="32"/>
        </w:rPr>
        <w:t xml:space="preserve">300 </w:t>
      </w:r>
      <w:r>
        <w:rPr>
          <w:rStyle w:val="15"/>
          <w:rFonts w:hint="eastAsia" w:ascii="宋体" w:hAnsi="宋体" w:eastAsia="仿宋_GB2312"/>
          <w:color w:val="auto"/>
          <w:sz w:val="32"/>
          <w:szCs w:val="32"/>
        </w:rPr>
        <w:t>元</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人；发放本年度节日慰问品</w:t>
      </w:r>
      <w:r>
        <w:rPr>
          <w:rStyle w:val="15"/>
          <w:rFonts w:ascii="宋体" w:hAnsi="宋体" w:eastAsia="仿宋_GB2312"/>
          <w:color w:val="auto"/>
          <w:sz w:val="32"/>
          <w:szCs w:val="32"/>
        </w:rPr>
        <w:t>2100</w:t>
      </w:r>
      <w:r>
        <w:rPr>
          <w:rStyle w:val="15"/>
          <w:rFonts w:hint="eastAsia" w:ascii="宋体" w:hAnsi="宋体" w:eastAsia="仿宋_GB2312"/>
          <w:color w:val="auto"/>
          <w:sz w:val="32"/>
          <w:szCs w:val="32"/>
        </w:rPr>
        <w:t>元</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人（其中</w:t>
      </w:r>
      <w:r>
        <w:rPr>
          <w:rStyle w:val="15"/>
          <w:rFonts w:ascii="宋体" w:hAnsi="宋体" w:eastAsia="仿宋_GB2312"/>
          <w:color w:val="auto"/>
          <w:sz w:val="32"/>
          <w:szCs w:val="32"/>
        </w:rPr>
        <w:t>1/3</w:t>
      </w:r>
      <w:r>
        <w:rPr>
          <w:rStyle w:val="15"/>
          <w:rFonts w:hint="eastAsia" w:ascii="宋体" w:hAnsi="宋体" w:eastAsia="仿宋_GB2312"/>
          <w:color w:val="auto"/>
          <w:sz w:val="32"/>
          <w:szCs w:val="32"/>
        </w:rPr>
        <w:t>金额支持消费扶贫），为工会会员购买赣州旅游年卡</w:t>
      </w:r>
      <w:r>
        <w:rPr>
          <w:rStyle w:val="15"/>
          <w:rFonts w:ascii="宋体" w:hAnsi="宋体" w:eastAsia="仿宋_GB2312"/>
          <w:color w:val="auto"/>
          <w:sz w:val="32"/>
          <w:szCs w:val="32"/>
        </w:rPr>
        <w:t>200</w:t>
      </w:r>
      <w:r>
        <w:rPr>
          <w:rStyle w:val="15"/>
          <w:rFonts w:hint="eastAsia" w:ascii="宋体" w:hAnsi="宋体" w:eastAsia="仿宋_GB2312"/>
          <w:color w:val="auto"/>
          <w:sz w:val="32"/>
          <w:szCs w:val="32"/>
        </w:rPr>
        <w:t>元</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张，组织工会会员观看电影、文艺演出和体育比赛等</w:t>
      </w:r>
      <w:r>
        <w:rPr>
          <w:rStyle w:val="15"/>
          <w:rFonts w:ascii="宋体" w:hAnsi="宋体" w:eastAsia="仿宋_GB2312"/>
          <w:color w:val="auto"/>
          <w:sz w:val="32"/>
          <w:szCs w:val="32"/>
        </w:rPr>
        <w:t>400</w:t>
      </w:r>
      <w:r>
        <w:rPr>
          <w:rStyle w:val="15"/>
          <w:rFonts w:hint="eastAsia" w:ascii="宋体" w:hAnsi="宋体" w:eastAsia="仿宋_GB2312"/>
          <w:color w:val="auto"/>
          <w:sz w:val="32"/>
          <w:szCs w:val="32"/>
        </w:rPr>
        <w:t>元</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人，组织工会会员开展春游活动</w:t>
      </w:r>
      <w:r>
        <w:rPr>
          <w:rStyle w:val="15"/>
          <w:rFonts w:ascii="宋体" w:hAnsi="宋体" w:eastAsia="仿宋_GB2312"/>
          <w:color w:val="auto"/>
          <w:sz w:val="32"/>
          <w:szCs w:val="32"/>
        </w:rPr>
        <w:t>200</w:t>
      </w:r>
      <w:r>
        <w:rPr>
          <w:rStyle w:val="15"/>
          <w:rFonts w:hint="eastAsia" w:ascii="宋体" w:hAnsi="宋体" w:eastAsia="仿宋_GB2312"/>
          <w:color w:val="auto"/>
          <w:sz w:val="32"/>
          <w:szCs w:val="32"/>
        </w:rPr>
        <w:t>元</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天</w:t>
      </w:r>
      <w:r>
        <w:rPr>
          <w:rStyle w:val="15"/>
          <w:rFonts w:ascii="宋体" w:hAnsi="宋体" w:eastAsia="仿宋_GB2312"/>
          <w:color w:val="auto"/>
          <w:sz w:val="32"/>
          <w:szCs w:val="32"/>
        </w:rPr>
        <w:t>/</w:t>
      </w:r>
      <w:r>
        <w:rPr>
          <w:rStyle w:val="15"/>
          <w:rFonts w:hint="eastAsia" w:ascii="宋体" w:hAnsi="宋体" w:eastAsia="仿宋_GB2312"/>
          <w:color w:val="auto"/>
          <w:sz w:val="32"/>
          <w:szCs w:val="32"/>
        </w:rPr>
        <w:t>人，限</w:t>
      </w:r>
      <w:r>
        <w:rPr>
          <w:rStyle w:val="15"/>
          <w:rFonts w:ascii="宋体" w:hAnsi="宋体" w:eastAsia="仿宋_GB2312"/>
          <w:color w:val="auto"/>
          <w:sz w:val="32"/>
          <w:szCs w:val="32"/>
        </w:rPr>
        <w:t>5</w:t>
      </w:r>
      <w:r>
        <w:rPr>
          <w:rStyle w:val="15"/>
          <w:rFonts w:hint="eastAsia" w:ascii="宋体" w:hAnsi="宋体" w:eastAsia="仿宋_GB2312"/>
          <w:color w:val="auto"/>
          <w:sz w:val="32"/>
          <w:szCs w:val="32"/>
        </w:rPr>
        <w:t>月底前全部支出到位。</w:t>
      </w:r>
      <w:r>
        <w:rPr>
          <w:rStyle w:val="15"/>
          <w:rFonts w:hint="eastAsia" w:ascii="宋体" w:hAnsi="宋体" w:eastAsia="楷体_GB2312"/>
          <w:bCs/>
          <w:color w:val="auto"/>
          <w:sz w:val="32"/>
          <w:szCs w:val="32"/>
        </w:rPr>
        <w:t>（责任单位：区总工会牵头，区财政局配合）</w:t>
      </w:r>
    </w:p>
    <w:p>
      <w:pPr>
        <w:pStyle w:val="14"/>
        <w:shd w:val="clear" w:color="auto" w:fill="FFFFFF"/>
        <w:spacing w:before="0" w:beforeAutospacing="0" w:after="0" w:afterAutospacing="0" w:line="560" w:lineRule="exact"/>
        <w:ind w:firstLine="640"/>
        <w:jc w:val="both"/>
        <w:rPr>
          <w:rStyle w:val="15"/>
          <w:rFonts w:ascii="宋体" w:hAnsi="宋体" w:eastAsia="楷体_GB2312"/>
          <w:bCs/>
          <w:color w:val="auto"/>
          <w:sz w:val="32"/>
          <w:szCs w:val="32"/>
        </w:rPr>
      </w:pPr>
      <w:r>
        <w:rPr>
          <w:rStyle w:val="15"/>
          <w:rFonts w:hint="eastAsia" w:ascii="宋体" w:hAnsi="宋体" w:eastAsia="黑体" w:cs="仿宋"/>
          <w:bCs/>
          <w:color w:val="auto"/>
          <w:sz w:val="32"/>
          <w:szCs w:val="32"/>
        </w:rPr>
        <w:t>二、引导全民餐饮消费。</w:t>
      </w:r>
      <w:r>
        <w:rPr>
          <w:rStyle w:val="15"/>
          <w:rFonts w:hint="eastAsia" w:ascii="宋体" w:hAnsi="宋体" w:eastAsia="仿宋_GB2312"/>
          <w:color w:val="auto"/>
          <w:sz w:val="32"/>
          <w:szCs w:val="32"/>
        </w:rPr>
        <w:t>鼓励机关、企、事业单位到规上餐饮企业进行公务、商务、个人消费，拉动餐饮消费。在赣服通、云闪付平台从</w:t>
      </w:r>
      <w:r>
        <w:rPr>
          <w:rStyle w:val="15"/>
          <w:rFonts w:ascii="宋体" w:hAnsi="宋体" w:eastAsia="仿宋_GB2312"/>
          <w:color w:val="auto"/>
          <w:sz w:val="32"/>
          <w:szCs w:val="32"/>
        </w:rPr>
        <w:t>2020</w:t>
      </w:r>
      <w:r>
        <w:rPr>
          <w:rStyle w:val="15"/>
          <w:rFonts w:hint="eastAsia" w:ascii="宋体" w:hAnsi="宋体" w:eastAsia="仿宋_GB2312"/>
          <w:color w:val="auto"/>
          <w:sz w:val="32"/>
          <w:szCs w:val="32"/>
        </w:rPr>
        <w:t>年</w:t>
      </w:r>
      <w:r>
        <w:rPr>
          <w:rStyle w:val="15"/>
          <w:rFonts w:ascii="宋体" w:hAnsi="宋体" w:eastAsia="仿宋_GB2312"/>
          <w:color w:val="auto"/>
          <w:sz w:val="32"/>
          <w:szCs w:val="32"/>
        </w:rPr>
        <w:t>4</w:t>
      </w:r>
      <w:r>
        <w:rPr>
          <w:rStyle w:val="15"/>
          <w:rFonts w:hint="eastAsia" w:ascii="宋体" w:hAnsi="宋体" w:eastAsia="仿宋_GB2312"/>
          <w:color w:val="auto"/>
          <w:sz w:val="32"/>
          <w:szCs w:val="32"/>
        </w:rPr>
        <w:t>月</w:t>
      </w:r>
      <w:r>
        <w:rPr>
          <w:rStyle w:val="15"/>
          <w:rFonts w:ascii="宋体" w:hAnsi="宋体" w:eastAsia="仿宋_GB2312"/>
          <w:color w:val="auto"/>
          <w:sz w:val="32"/>
          <w:szCs w:val="32"/>
        </w:rPr>
        <w:t>16</w:t>
      </w:r>
      <w:r>
        <w:rPr>
          <w:rStyle w:val="15"/>
          <w:rFonts w:hint="eastAsia" w:ascii="宋体" w:hAnsi="宋体" w:eastAsia="仿宋_GB2312"/>
          <w:color w:val="auto"/>
          <w:sz w:val="32"/>
          <w:szCs w:val="32"/>
        </w:rPr>
        <w:t>日起分批向市民发放总价</w:t>
      </w:r>
      <w:r>
        <w:rPr>
          <w:rStyle w:val="15"/>
          <w:rFonts w:ascii="宋体" w:hAnsi="宋体" w:eastAsia="仿宋_GB2312"/>
          <w:color w:val="auto"/>
          <w:sz w:val="32"/>
          <w:szCs w:val="32"/>
        </w:rPr>
        <w:t>200</w:t>
      </w:r>
      <w:r>
        <w:rPr>
          <w:rStyle w:val="15"/>
          <w:rFonts w:hint="eastAsia" w:ascii="宋体" w:hAnsi="宋体" w:eastAsia="仿宋_GB2312"/>
          <w:color w:val="auto"/>
          <w:sz w:val="32"/>
          <w:szCs w:val="32"/>
        </w:rPr>
        <w:t>万元的餐饮消费券，按</w:t>
      </w:r>
      <w:r>
        <w:rPr>
          <w:rStyle w:val="15"/>
          <w:rFonts w:ascii="宋体" w:hAnsi="宋体" w:eastAsia="仿宋_GB2312"/>
          <w:color w:val="auto"/>
          <w:sz w:val="32"/>
          <w:szCs w:val="32"/>
        </w:rPr>
        <w:t>50%</w:t>
      </w:r>
      <w:r>
        <w:rPr>
          <w:rStyle w:val="15"/>
          <w:rFonts w:hint="eastAsia" w:ascii="宋体" w:hAnsi="宋体" w:eastAsia="仿宋_GB2312"/>
          <w:color w:val="auto"/>
          <w:sz w:val="32"/>
          <w:szCs w:val="32"/>
        </w:rPr>
        <w:t>与现金捆绑使用，</w:t>
      </w:r>
      <w:r>
        <w:rPr>
          <w:rStyle w:val="15"/>
          <w:rFonts w:ascii="宋体" w:hAnsi="宋体" w:eastAsia="仿宋_GB2312"/>
          <w:color w:val="auto"/>
          <w:sz w:val="32"/>
          <w:szCs w:val="32"/>
        </w:rPr>
        <w:t xml:space="preserve"> 6</w:t>
      </w:r>
      <w:r>
        <w:rPr>
          <w:rStyle w:val="15"/>
          <w:rFonts w:hint="eastAsia" w:ascii="宋体" w:hAnsi="宋体" w:eastAsia="仿宋_GB2312"/>
          <w:color w:val="auto"/>
          <w:sz w:val="32"/>
          <w:szCs w:val="32"/>
        </w:rPr>
        <w:t>月</w:t>
      </w:r>
      <w:r>
        <w:rPr>
          <w:rStyle w:val="15"/>
          <w:rFonts w:ascii="宋体" w:hAnsi="宋体" w:eastAsia="仿宋_GB2312"/>
          <w:color w:val="auto"/>
          <w:sz w:val="32"/>
          <w:szCs w:val="32"/>
        </w:rPr>
        <w:t>30</w:t>
      </w:r>
      <w:r>
        <w:rPr>
          <w:rStyle w:val="15"/>
          <w:rFonts w:hint="eastAsia" w:ascii="宋体" w:hAnsi="宋体" w:eastAsia="仿宋_GB2312"/>
          <w:color w:val="auto"/>
          <w:sz w:val="32"/>
          <w:szCs w:val="32"/>
        </w:rPr>
        <w:t>日前消费完毕。</w:t>
      </w:r>
      <w:r>
        <w:rPr>
          <w:rStyle w:val="15"/>
          <w:rFonts w:hint="eastAsia" w:ascii="宋体" w:hAnsi="宋体" w:eastAsia="楷体_GB2312"/>
          <w:bCs/>
          <w:color w:val="auto"/>
          <w:sz w:val="32"/>
          <w:szCs w:val="32"/>
        </w:rPr>
        <w:t>（责任单位：区商务局牵头，全区各机关、企事业单位、区市场监督管理局、区财政局配合）</w:t>
      </w:r>
    </w:p>
    <w:p>
      <w:pPr>
        <w:pStyle w:val="14"/>
        <w:shd w:val="clear" w:color="auto" w:fill="FFFFFF"/>
        <w:spacing w:before="0" w:beforeAutospacing="0" w:after="0" w:afterAutospacing="0" w:line="560" w:lineRule="exact"/>
        <w:ind w:firstLine="640" w:firstLineChars="200"/>
        <w:jc w:val="both"/>
        <w:rPr>
          <w:rStyle w:val="15"/>
          <w:rFonts w:ascii="宋体" w:hAnsi="宋体" w:eastAsia="仿宋_GB2312"/>
          <w:bCs/>
          <w:color w:val="auto"/>
          <w:sz w:val="32"/>
          <w:szCs w:val="32"/>
        </w:rPr>
      </w:pPr>
      <w:r>
        <w:rPr>
          <w:rStyle w:val="15"/>
          <w:rFonts w:hint="eastAsia" w:ascii="宋体" w:hAnsi="宋体" w:eastAsia="黑体" w:cs="仿宋"/>
          <w:bCs/>
          <w:color w:val="auto"/>
          <w:sz w:val="32"/>
          <w:szCs w:val="32"/>
        </w:rPr>
        <w:t>三、开展“百日消费季”活动。</w:t>
      </w:r>
      <w:r>
        <w:rPr>
          <w:rStyle w:val="15"/>
          <w:rFonts w:hint="eastAsia" w:ascii="宋体" w:hAnsi="宋体" w:eastAsia="仿宋_GB2312"/>
          <w:color w:val="auto"/>
          <w:sz w:val="32"/>
          <w:szCs w:val="32"/>
        </w:rPr>
        <w:t>自</w:t>
      </w:r>
      <w:r>
        <w:rPr>
          <w:rStyle w:val="15"/>
          <w:rFonts w:ascii="宋体" w:hAnsi="宋体" w:eastAsia="仿宋_GB2312"/>
          <w:color w:val="auto"/>
          <w:sz w:val="32"/>
          <w:szCs w:val="32"/>
        </w:rPr>
        <w:t>4</w:t>
      </w:r>
      <w:r>
        <w:rPr>
          <w:rStyle w:val="15"/>
          <w:rFonts w:hint="eastAsia" w:ascii="宋体" w:hAnsi="宋体" w:eastAsia="仿宋_GB2312"/>
          <w:color w:val="auto"/>
          <w:sz w:val="32"/>
          <w:szCs w:val="32"/>
        </w:rPr>
        <w:t>月</w:t>
      </w:r>
      <w:r>
        <w:rPr>
          <w:rStyle w:val="15"/>
          <w:rFonts w:ascii="宋体" w:hAnsi="宋体" w:eastAsia="仿宋_GB2312"/>
          <w:color w:val="auto"/>
          <w:sz w:val="32"/>
          <w:szCs w:val="32"/>
        </w:rPr>
        <w:t>16</w:t>
      </w:r>
      <w:r>
        <w:rPr>
          <w:rStyle w:val="15"/>
          <w:rFonts w:hint="eastAsia" w:ascii="宋体" w:hAnsi="宋体" w:eastAsia="仿宋_GB2312"/>
          <w:color w:val="auto"/>
          <w:sz w:val="32"/>
          <w:szCs w:val="32"/>
        </w:rPr>
        <w:t>日起至</w:t>
      </w:r>
      <w:r>
        <w:rPr>
          <w:rStyle w:val="15"/>
          <w:rFonts w:ascii="宋体" w:hAnsi="宋体" w:eastAsia="仿宋_GB2312"/>
          <w:color w:val="auto"/>
          <w:sz w:val="32"/>
          <w:szCs w:val="32"/>
        </w:rPr>
        <w:t>7</w:t>
      </w:r>
      <w:r>
        <w:rPr>
          <w:rStyle w:val="15"/>
          <w:rFonts w:hint="eastAsia" w:ascii="宋体" w:hAnsi="宋体" w:eastAsia="仿宋_GB2312"/>
          <w:color w:val="auto"/>
          <w:sz w:val="32"/>
          <w:szCs w:val="32"/>
        </w:rPr>
        <w:t>月</w:t>
      </w:r>
      <w:r>
        <w:rPr>
          <w:rStyle w:val="15"/>
          <w:rFonts w:ascii="宋体" w:hAnsi="宋体" w:eastAsia="仿宋_GB2312"/>
          <w:color w:val="auto"/>
          <w:sz w:val="32"/>
          <w:szCs w:val="32"/>
        </w:rPr>
        <w:t>30</w:t>
      </w:r>
      <w:r>
        <w:rPr>
          <w:rStyle w:val="15"/>
          <w:rFonts w:hint="eastAsia" w:ascii="宋体" w:hAnsi="宋体" w:eastAsia="仿宋_GB2312"/>
          <w:color w:val="auto"/>
          <w:sz w:val="32"/>
          <w:szCs w:val="32"/>
        </w:rPr>
        <w:t>日积极支持全区各大规上商贸流通企业、文化旅游企业开展“美食节”“购物节”“体育节”“旅游节”等让利促销活动，每个月开展一次，每次不超过</w:t>
      </w:r>
      <w:r>
        <w:rPr>
          <w:rStyle w:val="15"/>
          <w:rFonts w:ascii="宋体" w:hAnsi="宋体" w:eastAsia="仿宋_GB2312"/>
          <w:color w:val="auto"/>
          <w:sz w:val="32"/>
          <w:szCs w:val="32"/>
        </w:rPr>
        <w:t>3</w:t>
      </w:r>
      <w:r>
        <w:rPr>
          <w:rStyle w:val="15"/>
          <w:rFonts w:hint="eastAsia" w:ascii="宋体" w:hAnsi="宋体" w:eastAsia="仿宋_GB2312"/>
          <w:color w:val="auto"/>
          <w:sz w:val="32"/>
          <w:szCs w:val="32"/>
        </w:rPr>
        <w:t>天。每个企业举办三场以上活动的，由区财政补助</w:t>
      </w:r>
      <w:r>
        <w:rPr>
          <w:rStyle w:val="15"/>
          <w:rFonts w:ascii="宋体" w:hAnsi="宋体" w:eastAsia="仿宋_GB2312"/>
          <w:color w:val="auto"/>
          <w:sz w:val="32"/>
          <w:szCs w:val="32"/>
        </w:rPr>
        <w:t>1</w:t>
      </w:r>
      <w:r>
        <w:rPr>
          <w:rStyle w:val="15"/>
          <w:rFonts w:hint="eastAsia" w:ascii="宋体" w:hAnsi="宋体" w:eastAsia="仿宋_GB2312"/>
          <w:color w:val="auto"/>
          <w:sz w:val="32"/>
          <w:szCs w:val="32"/>
        </w:rPr>
        <w:t>万元促销活动经费。对各商贸流通企业和文化旅游企业举办让利促销活动的，城管部门简化审批程序，免除所有费用。</w:t>
      </w:r>
      <w:r>
        <w:rPr>
          <w:rStyle w:val="15"/>
          <w:rFonts w:hint="eastAsia" w:ascii="宋体" w:hAnsi="宋体" w:eastAsia="楷体_GB2312"/>
          <w:bCs/>
          <w:color w:val="auto"/>
          <w:sz w:val="32"/>
          <w:szCs w:val="32"/>
        </w:rPr>
        <w:t>（责任单位：各行业主管部门牵头，区财政局、区城管局配合）</w:t>
      </w:r>
    </w:p>
    <w:p>
      <w:pPr>
        <w:pStyle w:val="14"/>
        <w:shd w:val="clear" w:color="auto" w:fill="FFFFFF"/>
        <w:spacing w:before="0" w:beforeAutospacing="0" w:after="0" w:afterAutospacing="0" w:line="560" w:lineRule="exact"/>
        <w:ind w:firstLine="640" w:firstLineChars="200"/>
        <w:jc w:val="both"/>
        <w:rPr>
          <w:rStyle w:val="15"/>
          <w:rFonts w:ascii="宋体" w:hAnsi="宋体" w:eastAsia="楷体_GB2312"/>
          <w:bCs/>
          <w:color w:val="auto"/>
          <w:sz w:val="32"/>
          <w:szCs w:val="32"/>
        </w:rPr>
      </w:pPr>
      <w:r>
        <w:rPr>
          <w:rStyle w:val="15"/>
          <w:rFonts w:hint="eastAsia" w:ascii="宋体" w:hAnsi="宋体" w:eastAsia="黑体" w:cs="仿宋"/>
          <w:bCs/>
          <w:color w:val="auto"/>
          <w:sz w:val="32"/>
          <w:szCs w:val="32"/>
        </w:rPr>
        <w:t>四、拓宽商家销售渠道。</w:t>
      </w:r>
      <w:r>
        <w:rPr>
          <w:rStyle w:val="15"/>
          <w:rFonts w:hint="eastAsia" w:ascii="宋体" w:hAnsi="宋体" w:eastAsia="仿宋_GB2312"/>
          <w:color w:val="auto"/>
          <w:sz w:val="32"/>
          <w:szCs w:val="32"/>
        </w:rPr>
        <w:t>对区属商贸企业开展促销活动的，协调各级媒体广泛宣传；对</w:t>
      </w:r>
      <w:r>
        <w:rPr>
          <w:rStyle w:val="15"/>
          <w:rFonts w:ascii="宋体" w:hAnsi="宋体" w:eastAsia="仿宋_GB2312"/>
          <w:color w:val="auto"/>
          <w:sz w:val="32"/>
          <w:szCs w:val="32"/>
        </w:rPr>
        <w:t>2020</w:t>
      </w:r>
      <w:r>
        <w:rPr>
          <w:rStyle w:val="15"/>
          <w:rFonts w:hint="eastAsia" w:ascii="宋体" w:hAnsi="宋体" w:eastAsia="仿宋_GB2312"/>
          <w:color w:val="auto"/>
          <w:sz w:val="32"/>
          <w:szCs w:val="32"/>
        </w:rPr>
        <w:t>年度依托第三方平台或自营网站网络营业额达到</w:t>
      </w:r>
      <w:r>
        <w:rPr>
          <w:rStyle w:val="15"/>
          <w:rFonts w:ascii="宋体" w:hAnsi="宋体" w:eastAsia="仿宋_GB2312"/>
          <w:color w:val="auto"/>
          <w:sz w:val="32"/>
          <w:szCs w:val="32"/>
        </w:rPr>
        <w:t>500</w:t>
      </w:r>
      <w:r>
        <w:rPr>
          <w:rStyle w:val="15"/>
          <w:rFonts w:hint="eastAsia" w:ascii="宋体" w:hAnsi="宋体" w:eastAsia="仿宋_GB2312"/>
          <w:color w:val="auto"/>
          <w:sz w:val="32"/>
          <w:szCs w:val="32"/>
        </w:rPr>
        <w:t>万元（含）的限上商贸企业，由区财政给予一次性</w:t>
      </w:r>
      <w:r>
        <w:rPr>
          <w:rStyle w:val="15"/>
          <w:rFonts w:ascii="宋体" w:hAnsi="宋体" w:eastAsia="仿宋_GB2312"/>
          <w:color w:val="auto"/>
          <w:sz w:val="32"/>
          <w:szCs w:val="32"/>
        </w:rPr>
        <w:t>2</w:t>
      </w:r>
      <w:r>
        <w:rPr>
          <w:rStyle w:val="15"/>
          <w:rFonts w:hint="eastAsia" w:ascii="宋体" w:hAnsi="宋体" w:eastAsia="仿宋_GB2312"/>
          <w:color w:val="auto"/>
          <w:sz w:val="32"/>
          <w:szCs w:val="32"/>
        </w:rPr>
        <w:t>万元奖励。</w:t>
      </w:r>
      <w:r>
        <w:rPr>
          <w:rStyle w:val="15"/>
          <w:rFonts w:hint="eastAsia" w:ascii="宋体" w:hAnsi="宋体" w:eastAsia="楷体_GB2312"/>
          <w:bCs/>
          <w:color w:val="auto"/>
          <w:sz w:val="32"/>
          <w:szCs w:val="32"/>
        </w:rPr>
        <w:t>（责任单位：区商务局牵头，区财政局、各行业主管部门配合）</w:t>
      </w:r>
    </w:p>
    <w:p>
      <w:pPr>
        <w:pStyle w:val="14"/>
        <w:shd w:val="clear" w:color="auto" w:fill="FFFFFF"/>
        <w:spacing w:before="0" w:beforeAutospacing="0" w:after="0" w:afterAutospacing="0" w:line="560" w:lineRule="exact"/>
        <w:ind w:firstLine="640" w:firstLineChars="200"/>
        <w:jc w:val="both"/>
        <w:rPr>
          <w:rStyle w:val="15"/>
          <w:rFonts w:ascii="宋体" w:hAnsi="宋体" w:eastAsia="楷体_GB2312"/>
          <w:bCs/>
          <w:color w:val="auto"/>
          <w:sz w:val="32"/>
          <w:szCs w:val="32"/>
        </w:rPr>
      </w:pPr>
      <w:r>
        <w:rPr>
          <w:rStyle w:val="15"/>
          <w:rFonts w:hint="eastAsia" w:ascii="宋体" w:hAnsi="宋体" w:eastAsia="黑体" w:cs="仿宋"/>
          <w:bCs/>
          <w:color w:val="auto"/>
          <w:sz w:val="32"/>
          <w:szCs w:val="32"/>
        </w:rPr>
        <w:t>五、培育诚信规模商家。</w:t>
      </w:r>
      <w:r>
        <w:rPr>
          <w:rStyle w:val="15"/>
          <w:rFonts w:hint="eastAsia" w:ascii="宋体" w:hAnsi="宋体" w:eastAsia="仿宋_GB2312" w:cs="仿宋_GB2312"/>
          <w:bCs/>
          <w:color w:val="auto"/>
          <w:sz w:val="32"/>
          <w:szCs w:val="32"/>
        </w:rPr>
        <w:t>对区属商贸企业开展诚信经营评选活动，对在疫情期间，为保供应、稳市价、复工复产作出突出贡献的商贸企业予以表彰奖励。对</w:t>
      </w:r>
      <w:r>
        <w:rPr>
          <w:rStyle w:val="15"/>
          <w:rFonts w:ascii="宋体" w:hAnsi="宋体" w:eastAsia="仿宋_GB2312" w:cs="仿宋_GB2312"/>
          <w:bCs/>
          <w:color w:val="auto"/>
          <w:sz w:val="32"/>
          <w:szCs w:val="32"/>
        </w:rPr>
        <w:t>2020</w:t>
      </w:r>
      <w:r>
        <w:rPr>
          <w:rStyle w:val="15"/>
          <w:rFonts w:hint="eastAsia" w:ascii="宋体" w:hAnsi="宋体" w:eastAsia="仿宋_GB2312" w:cs="仿宋_GB2312"/>
          <w:bCs/>
          <w:color w:val="auto"/>
          <w:sz w:val="32"/>
          <w:szCs w:val="32"/>
        </w:rPr>
        <w:t>年度零售额增速超过全区限额以上消费品零售额平均增速的规上商贸企业，在</w:t>
      </w:r>
      <w:r>
        <w:rPr>
          <w:rStyle w:val="15"/>
          <w:rFonts w:ascii="宋体" w:hAnsi="宋体" w:eastAsia="仿宋_GB2312" w:cs="仿宋_GB2312"/>
          <w:bCs/>
          <w:color w:val="auto"/>
          <w:sz w:val="32"/>
          <w:szCs w:val="32"/>
        </w:rPr>
        <w:t>2019</w:t>
      </w:r>
      <w:r>
        <w:rPr>
          <w:rStyle w:val="15"/>
          <w:rFonts w:hint="eastAsia" w:ascii="宋体" w:hAnsi="宋体" w:eastAsia="仿宋_GB2312" w:cs="仿宋_GB2312"/>
          <w:bCs/>
          <w:color w:val="auto"/>
          <w:sz w:val="32"/>
          <w:szCs w:val="32"/>
        </w:rPr>
        <w:t>年该企业零售额基础上，每增加</w:t>
      </w:r>
      <w:r>
        <w:rPr>
          <w:rStyle w:val="15"/>
          <w:rFonts w:ascii="宋体" w:hAnsi="宋体" w:eastAsia="仿宋_GB2312" w:cs="仿宋_GB2312"/>
          <w:bCs/>
          <w:color w:val="auto"/>
          <w:sz w:val="32"/>
          <w:szCs w:val="32"/>
        </w:rPr>
        <w:t>500</w:t>
      </w:r>
      <w:r>
        <w:rPr>
          <w:rStyle w:val="15"/>
          <w:rFonts w:hint="eastAsia" w:ascii="宋体" w:hAnsi="宋体" w:eastAsia="仿宋_GB2312" w:cs="仿宋_GB2312"/>
          <w:bCs/>
          <w:color w:val="auto"/>
          <w:sz w:val="32"/>
          <w:szCs w:val="32"/>
        </w:rPr>
        <w:t>万元，由区财政给予</w:t>
      </w:r>
      <w:r>
        <w:rPr>
          <w:rStyle w:val="15"/>
          <w:rFonts w:ascii="宋体" w:hAnsi="宋体" w:eastAsia="仿宋_GB2312" w:cs="仿宋_GB2312"/>
          <w:bCs/>
          <w:color w:val="auto"/>
          <w:sz w:val="32"/>
          <w:szCs w:val="32"/>
        </w:rPr>
        <w:t>1</w:t>
      </w:r>
      <w:r>
        <w:rPr>
          <w:rStyle w:val="15"/>
          <w:rFonts w:hint="eastAsia" w:ascii="宋体" w:hAnsi="宋体" w:eastAsia="仿宋_GB2312" w:cs="仿宋_GB2312"/>
          <w:bCs/>
          <w:color w:val="auto"/>
          <w:sz w:val="32"/>
          <w:szCs w:val="32"/>
        </w:rPr>
        <w:t>万元奖励，单个企业</w:t>
      </w:r>
      <w:r>
        <w:rPr>
          <w:rStyle w:val="15"/>
          <w:rFonts w:ascii="宋体" w:hAnsi="宋体" w:eastAsia="仿宋_GB2312" w:cs="仿宋_GB2312"/>
          <w:bCs/>
          <w:color w:val="auto"/>
          <w:sz w:val="32"/>
          <w:szCs w:val="32"/>
        </w:rPr>
        <w:t>10</w:t>
      </w:r>
      <w:r>
        <w:rPr>
          <w:rStyle w:val="15"/>
          <w:rFonts w:hint="eastAsia" w:ascii="宋体" w:hAnsi="宋体" w:eastAsia="仿宋_GB2312" w:cs="仿宋_GB2312"/>
          <w:bCs/>
          <w:color w:val="auto"/>
          <w:sz w:val="32"/>
          <w:szCs w:val="32"/>
        </w:rPr>
        <w:t>万元封顶。</w:t>
      </w:r>
      <w:r>
        <w:rPr>
          <w:rStyle w:val="15"/>
          <w:rFonts w:hint="eastAsia" w:ascii="宋体" w:hAnsi="宋体" w:eastAsia="楷体_GB2312"/>
          <w:bCs/>
          <w:color w:val="auto"/>
          <w:sz w:val="32"/>
          <w:szCs w:val="32"/>
        </w:rPr>
        <w:t>（责任单位：区商务局牵头，区财政局、各行业主管部门配合）</w:t>
      </w:r>
    </w:p>
    <w:p>
      <w:pPr>
        <w:pStyle w:val="14"/>
        <w:shd w:val="clear" w:color="auto" w:fill="FFFFFF"/>
        <w:spacing w:before="0" w:beforeAutospacing="0" w:after="0" w:afterAutospacing="0" w:line="560" w:lineRule="exact"/>
        <w:ind w:firstLine="640" w:firstLineChars="200"/>
        <w:jc w:val="both"/>
        <w:rPr>
          <w:rStyle w:val="15"/>
          <w:rFonts w:ascii="宋体" w:hAnsi="宋体" w:eastAsia="楷体_GB2312"/>
          <w:bCs/>
          <w:color w:val="auto"/>
          <w:sz w:val="32"/>
          <w:szCs w:val="32"/>
        </w:rPr>
      </w:pPr>
      <w:r>
        <w:rPr>
          <w:rStyle w:val="15"/>
          <w:rFonts w:hint="eastAsia" w:ascii="宋体" w:hAnsi="宋体" w:eastAsia="黑体" w:cs="仿宋"/>
          <w:bCs/>
          <w:color w:val="auto"/>
          <w:sz w:val="32"/>
          <w:szCs w:val="32"/>
        </w:rPr>
        <w:t>六、推广健身消费。</w:t>
      </w:r>
      <w:r>
        <w:rPr>
          <w:rStyle w:val="15"/>
          <w:rFonts w:hint="eastAsia" w:ascii="宋体" w:hAnsi="宋体" w:eastAsia="仿宋_GB2312"/>
          <w:color w:val="auto"/>
          <w:sz w:val="32"/>
          <w:szCs w:val="32"/>
        </w:rPr>
        <w:t>从</w:t>
      </w:r>
      <w:r>
        <w:rPr>
          <w:rStyle w:val="15"/>
          <w:rFonts w:ascii="宋体" w:hAnsi="宋体" w:eastAsia="仿宋_GB2312"/>
          <w:color w:val="auto"/>
          <w:sz w:val="32"/>
          <w:szCs w:val="32"/>
        </w:rPr>
        <w:t>2020</w:t>
      </w:r>
      <w:r>
        <w:rPr>
          <w:rStyle w:val="15"/>
          <w:rFonts w:hint="eastAsia" w:ascii="宋体" w:hAnsi="宋体" w:eastAsia="仿宋_GB2312"/>
          <w:color w:val="auto"/>
          <w:sz w:val="32"/>
          <w:szCs w:val="32"/>
        </w:rPr>
        <w:t>年</w:t>
      </w:r>
      <w:r>
        <w:rPr>
          <w:rStyle w:val="15"/>
          <w:rFonts w:ascii="宋体" w:hAnsi="宋体" w:eastAsia="仿宋_GB2312"/>
          <w:color w:val="auto"/>
          <w:sz w:val="32"/>
          <w:szCs w:val="32"/>
        </w:rPr>
        <w:t>5</w:t>
      </w:r>
      <w:r>
        <w:rPr>
          <w:rStyle w:val="15"/>
          <w:rFonts w:hint="eastAsia" w:ascii="宋体" w:hAnsi="宋体" w:eastAsia="仿宋_GB2312"/>
          <w:color w:val="auto"/>
          <w:sz w:val="32"/>
          <w:szCs w:val="32"/>
        </w:rPr>
        <w:t>月</w:t>
      </w:r>
      <w:r>
        <w:rPr>
          <w:rStyle w:val="15"/>
          <w:rFonts w:ascii="宋体" w:hAnsi="宋体" w:eastAsia="仿宋_GB2312"/>
          <w:color w:val="auto"/>
          <w:sz w:val="32"/>
          <w:szCs w:val="32"/>
        </w:rPr>
        <w:t>1</w:t>
      </w:r>
      <w:r>
        <w:rPr>
          <w:rStyle w:val="15"/>
          <w:rFonts w:hint="eastAsia" w:ascii="宋体" w:hAnsi="宋体" w:eastAsia="仿宋_GB2312"/>
          <w:color w:val="auto"/>
          <w:sz w:val="32"/>
          <w:szCs w:val="32"/>
        </w:rPr>
        <w:t>日起分批向区内市民发放“全民健身一卡通”，每张一卡通价值</w:t>
      </w:r>
      <w:r>
        <w:rPr>
          <w:rStyle w:val="15"/>
          <w:rFonts w:ascii="宋体" w:hAnsi="宋体" w:eastAsia="仿宋_GB2312"/>
          <w:color w:val="auto"/>
          <w:sz w:val="32"/>
          <w:szCs w:val="32"/>
        </w:rPr>
        <w:t>200</w:t>
      </w:r>
      <w:r>
        <w:rPr>
          <w:rStyle w:val="15"/>
          <w:rFonts w:hint="eastAsia" w:ascii="宋体" w:hAnsi="宋体" w:eastAsia="仿宋_GB2312"/>
          <w:color w:val="auto"/>
          <w:sz w:val="32"/>
          <w:szCs w:val="32"/>
        </w:rPr>
        <w:t>元，可在区属内各体育场馆和健身场所在指定时间段持卡健身或充抵消费。</w:t>
      </w:r>
      <w:r>
        <w:rPr>
          <w:rStyle w:val="15"/>
          <w:rFonts w:hint="eastAsia" w:ascii="宋体" w:hAnsi="宋体" w:eastAsia="楷体_GB2312"/>
          <w:bCs/>
          <w:color w:val="auto"/>
          <w:sz w:val="32"/>
          <w:szCs w:val="32"/>
        </w:rPr>
        <w:t>（责任单位：区教体局牵头，区财政局、区市场监督管理局、区税务局配合）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adjustRightInd w:val="0"/>
        <w:snapToGrid w:val="0"/>
        <w:spacing w:line="560" w:lineRule="exact"/>
        <w:jc w:val="center"/>
        <w:rPr>
          <w:rFonts w:ascii="宋体" w:hAnsi="宋体" w:eastAsia="方正小标宋简体" w:cs="宋体"/>
          <w:bCs/>
          <w:sz w:val="44"/>
          <w:shd w:val="clear" w:color="auto" w:fill="FFFFFF"/>
        </w:rPr>
      </w:pPr>
      <w:r>
        <w:rPr>
          <w:rFonts w:hint="eastAsia" w:ascii="宋体" w:hAnsi="宋体" w:eastAsia="方正小标宋简体" w:cs="方正小标宋简体"/>
          <w:kern w:val="0"/>
          <w:sz w:val="44"/>
          <w:szCs w:val="44"/>
        </w:rPr>
        <w:t>赣州市章贡区人民政府办公室</w:t>
      </w:r>
    </w:p>
    <w:p>
      <w:pPr>
        <w:pStyle w:val="16"/>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印发关于进一步推动夜间经济发展促进</w:t>
      </w:r>
    </w:p>
    <w:p>
      <w:pPr>
        <w:pStyle w:val="16"/>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消费升级的实施方案的通知</w:t>
      </w:r>
    </w:p>
    <w:p>
      <w:pPr>
        <w:adjustRightInd w:val="0"/>
        <w:snapToGrid w:val="0"/>
        <w:spacing w:line="560" w:lineRule="exact"/>
        <w:jc w:val="center"/>
        <w:rPr>
          <w:rFonts w:hint="eastAsia" w:ascii="宋体" w:hAnsi="宋体" w:eastAsia="楷体_GB2312" w:cs="楷体_GB2312"/>
          <w:kern w:val="0"/>
          <w:sz w:val="32"/>
          <w:szCs w:val="32"/>
        </w:rPr>
      </w:pPr>
    </w:p>
    <w:p>
      <w:pPr>
        <w:adjustRightInd w:val="0"/>
        <w:snapToGrid w:val="0"/>
        <w:spacing w:line="560" w:lineRule="exact"/>
        <w:jc w:val="center"/>
        <w:rPr>
          <w:rFonts w:hint="eastAsia" w:ascii="宋体" w:hAnsi="宋体" w:eastAsia="楷体_GB2312" w:cs="楷体_GB2312"/>
          <w:kern w:val="0"/>
          <w:sz w:val="32"/>
          <w:szCs w:val="32"/>
        </w:rPr>
      </w:pPr>
      <w:r>
        <w:rPr>
          <w:rFonts w:hint="eastAsia" w:ascii="宋体" w:hAnsi="宋体" w:eastAsia="楷体_GB2312" w:cs="楷体_GB2312"/>
          <w:kern w:val="0"/>
          <w:sz w:val="32"/>
          <w:szCs w:val="32"/>
        </w:rPr>
        <w:t>区府办字〔2020〕16号</w:t>
      </w:r>
    </w:p>
    <w:p>
      <w:pPr>
        <w:spacing w:line="560" w:lineRule="exact"/>
        <w:jc w:val="center"/>
        <w:rPr>
          <w:rFonts w:ascii="宋体" w:hAnsi="宋体" w:eastAsia="方正小标宋简体"/>
          <w:bCs/>
          <w:w w:val="90"/>
          <w:sz w:val="44"/>
          <w:szCs w:val="44"/>
        </w:rPr>
      </w:pPr>
    </w:p>
    <w:p>
      <w:pPr>
        <w:spacing w:line="560" w:lineRule="exact"/>
        <w:rPr>
          <w:rFonts w:ascii="宋体" w:hAnsi="宋体" w:eastAsia="仿宋_GB2312"/>
          <w:sz w:val="32"/>
          <w:szCs w:val="32"/>
        </w:rPr>
      </w:pPr>
      <w:r>
        <w:rPr>
          <w:rFonts w:hint="eastAsia" w:ascii="宋体" w:hAnsi="宋体" w:eastAsia="仿宋_GB2312"/>
          <w:sz w:val="32"/>
          <w:szCs w:val="32"/>
        </w:rPr>
        <w:t>有关镇、街道办事处，区政府有关部门，驻区、区属有关单位：</w:t>
      </w:r>
    </w:p>
    <w:p>
      <w:pPr>
        <w:pStyle w:val="16"/>
        <w:spacing w:line="560" w:lineRule="exact"/>
        <w:ind w:firstLine="640" w:firstLineChars="200"/>
        <w:rPr>
          <w:rFonts w:ascii="宋体" w:hAnsi="宋体" w:eastAsia="仿宋_GB2312"/>
          <w:sz w:val="32"/>
          <w:szCs w:val="32"/>
        </w:rPr>
      </w:pPr>
      <w:r>
        <w:rPr>
          <w:rFonts w:hint="eastAsia" w:ascii="宋体" w:hAnsi="宋体" w:eastAsia="仿宋_GB2312"/>
          <w:sz w:val="32"/>
          <w:szCs w:val="32"/>
        </w:rPr>
        <w:t>经区政府研究同意，现将《关于进一步推动夜间经济发展促进消费升级的实施方案》印发给你们，请认真贯彻执行。</w:t>
      </w:r>
    </w:p>
    <w:p>
      <w:pPr>
        <w:pStyle w:val="16"/>
        <w:spacing w:line="560" w:lineRule="exact"/>
        <w:ind w:firstLine="5120" w:firstLineChars="1600"/>
        <w:rPr>
          <w:rFonts w:ascii="宋体" w:hAnsi="宋体" w:eastAsia="仿宋_GB2312"/>
          <w:sz w:val="32"/>
          <w:szCs w:val="32"/>
        </w:rPr>
      </w:pPr>
    </w:p>
    <w:p>
      <w:pPr>
        <w:pStyle w:val="16"/>
        <w:spacing w:line="560" w:lineRule="exact"/>
        <w:ind w:firstLine="5120" w:firstLineChars="1600"/>
        <w:rPr>
          <w:rFonts w:ascii="宋体" w:hAnsi="宋体" w:eastAsia="仿宋_GB2312"/>
          <w:sz w:val="32"/>
          <w:szCs w:val="32"/>
        </w:rPr>
      </w:pPr>
    </w:p>
    <w:p>
      <w:pPr>
        <w:pStyle w:val="16"/>
        <w:spacing w:line="560" w:lineRule="exact"/>
        <w:ind w:firstLine="5120" w:firstLineChars="1600"/>
        <w:rPr>
          <w:rFonts w:ascii="宋体" w:hAnsi="宋体" w:eastAsia="仿宋_GB2312"/>
          <w:sz w:val="32"/>
          <w:szCs w:val="32"/>
        </w:rPr>
      </w:pPr>
    </w:p>
    <w:p>
      <w:pPr>
        <w:pStyle w:val="16"/>
        <w:spacing w:line="560" w:lineRule="exact"/>
        <w:ind w:firstLine="5120" w:firstLineChars="1600"/>
        <w:rPr>
          <w:rFonts w:ascii="宋体" w:hAnsi="宋体" w:eastAsia="仿宋_GB2312"/>
          <w:sz w:val="32"/>
          <w:szCs w:val="32"/>
        </w:rPr>
      </w:pPr>
      <w:r>
        <w:rPr>
          <w:rFonts w:ascii="宋体" w:hAnsi="宋体" w:eastAsia="仿宋_GB2312"/>
          <w:sz w:val="32"/>
          <w:szCs w:val="32"/>
        </w:rPr>
        <w:t>2020</w:t>
      </w:r>
      <w:r>
        <w:rPr>
          <w:rFonts w:hint="eastAsia" w:ascii="宋体" w:hAnsi="宋体" w:eastAsia="仿宋_GB2312"/>
          <w:sz w:val="32"/>
          <w:szCs w:val="32"/>
        </w:rPr>
        <w:t>年</w:t>
      </w:r>
      <w:r>
        <w:rPr>
          <w:rFonts w:ascii="宋体" w:hAnsi="宋体" w:eastAsia="仿宋_GB2312"/>
          <w:sz w:val="32"/>
          <w:szCs w:val="32"/>
        </w:rPr>
        <w:t>4</w:t>
      </w:r>
      <w:r>
        <w:rPr>
          <w:rFonts w:hint="eastAsia" w:ascii="宋体" w:hAnsi="宋体" w:eastAsia="仿宋_GB2312"/>
          <w:sz w:val="32"/>
          <w:szCs w:val="32"/>
        </w:rPr>
        <w:t>月</w:t>
      </w:r>
      <w:r>
        <w:rPr>
          <w:rFonts w:ascii="宋体" w:hAnsi="宋体" w:eastAsia="仿宋_GB2312"/>
          <w:sz w:val="32"/>
          <w:szCs w:val="32"/>
        </w:rPr>
        <w:t>1</w:t>
      </w:r>
      <w:r>
        <w:rPr>
          <w:rFonts w:hint="eastAsia" w:ascii="宋体" w:hAnsi="宋体" w:eastAsia="仿宋_GB2312"/>
          <w:sz w:val="32"/>
          <w:szCs w:val="32"/>
        </w:rPr>
        <w:t>日</w:t>
      </w:r>
    </w:p>
    <w:p>
      <w:pPr>
        <w:pStyle w:val="16"/>
        <w:spacing w:line="560" w:lineRule="exact"/>
        <w:rPr>
          <w:rFonts w:ascii="宋体" w:hAnsi="宋体" w:eastAsia="仿宋_GB2312"/>
          <w:sz w:val="32"/>
          <w:szCs w:val="32"/>
        </w:rPr>
      </w:pPr>
    </w:p>
    <w:p>
      <w:pPr>
        <w:pStyle w:val="16"/>
        <w:spacing w:line="560" w:lineRule="exact"/>
        <w:ind w:firstLine="640" w:firstLineChars="200"/>
        <w:rPr>
          <w:rFonts w:ascii="宋体" w:hAnsi="宋体" w:eastAsia="仿宋_GB2312"/>
          <w:sz w:val="32"/>
          <w:szCs w:val="32"/>
        </w:rPr>
      </w:pPr>
      <w:r>
        <w:rPr>
          <w:rFonts w:hint="eastAsia" w:ascii="宋体" w:hAnsi="宋体" w:eastAsia="仿宋_GB2312"/>
          <w:sz w:val="32"/>
          <w:szCs w:val="32"/>
        </w:rPr>
        <w:t>（此件主动公开）</w:t>
      </w:r>
    </w:p>
    <w:p>
      <w:pPr>
        <w:pStyle w:val="16"/>
        <w:spacing w:line="560" w:lineRule="exact"/>
        <w:ind w:firstLine="640" w:firstLineChars="200"/>
        <w:rPr>
          <w:rFonts w:ascii="宋体" w:hAnsi="宋体" w:eastAsia="仿宋_GB2312"/>
          <w:sz w:val="32"/>
          <w:szCs w:val="32"/>
        </w:rPr>
      </w:pPr>
    </w:p>
    <w:p>
      <w:pP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br w:type="page"/>
      </w:r>
    </w:p>
    <w:p>
      <w:pPr>
        <w:pStyle w:val="16"/>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关于进一步推动夜间经济发展促进</w:t>
      </w:r>
    </w:p>
    <w:p>
      <w:pPr>
        <w:pStyle w:val="16"/>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消费升级的实施方案</w:t>
      </w:r>
    </w:p>
    <w:p>
      <w:pPr>
        <w:pStyle w:val="16"/>
        <w:spacing w:line="560" w:lineRule="exact"/>
        <w:ind w:firstLine="640" w:firstLineChars="200"/>
        <w:rPr>
          <w:rFonts w:ascii="宋体" w:hAnsi="宋体" w:eastAsia="仿宋_GB2312" w:cs="仿宋_GB2312"/>
          <w:sz w:val="32"/>
          <w:szCs w:val="32"/>
        </w:rPr>
      </w:pPr>
    </w:p>
    <w:p>
      <w:pPr>
        <w:pStyle w:val="16"/>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为全面贯彻落实省政府《关于进一步激发商贸消费潜力促进商贸消费升级三年行动方案》和市委、市政府《赣州市进一步激发商贸消费潜力促进商贸消费升级三年行动方案</w:t>
      </w:r>
      <w:r>
        <w:rPr>
          <w:rFonts w:hint="eastAsia" w:ascii="宋体" w:hAnsi="宋体" w:eastAsia="仿宋_GB2312" w:cs="仿宋_GB2312"/>
          <w:sz w:val="32"/>
          <w:szCs w:val="32"/>
          <w:lang w:eastAsia="zh-CN"/>
        </w:rPr>
        <w:t>（</w:t>
      </w:r>
      <w:r>
        <w:rPr>
          <w:rFonts w:ascii="宋体" w:hAnsi="宋体" w:eastAsia="仿宋_GB2312" w:cs="仿宋_GB2312"/>
          <w:sz w:val="32"/>
          <w:szCs w:val="32"/>
        </w:rPr>
        <w:t>2019-2021</w:t>
      </w:r>
      <w:r>
        <w:rPr>
          <w:rFonts w:hint="eastAsia" w:ascii="宋体" w:hAnsi="宋体" w:eastAsia="仿宋_GB2312" w:cs="仿宋_GB2312"/>
          <w:sz w:val="32"/>
          <w:szCs w:val="32"/>
        </w:rPr>
        <w:t>年</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》，切实发挥作为核心区资源禀赋优势，促进章贡夜间经济快速发展，培育新的消费热点，加快中心城区商贸服务业高质量升级发展，结合我区实际，特制定本工作方案。</w:t>
      </w:r>
    </w:p>
    <w:p>
      <w:pPr>
        <w:pStyle w:val="16"/>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一、工作目标</w:t>
      </w:r>
    </w:p>
    <w:p>
      <w:pPr>
        <w:pStyle w:val="16"/>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按照“让城市亮起来、让市民动起来、让游客多起来、让消费火起来”的思路，充分挖掘夜间消费资源，重点培育、建设、提升一批夜间经济消费街区及项目，建设江西承接大湾区产业转移的商贸服务集聚中心、赣州消费环境最优的消费中心，初步形成富有赣州特色的消费资源集聚地。到</w:t>
      </w:r>
      <w:r>
        <w:rPr>
          <w:rFonts w:ascii="宋体" w:hAnsi="宋体" w:eastAsia="仿宋_GB2312" w:cs="仿宋_GB2312"/>
          <w:sz w:val="32"/>
          <w:szCs w:val="32"/>
        </w:rPr>
        <w:t>2021</w:t>
      </w:r>
      <w:r>
        <w:rPr>
          <w:rFonts w:hint="eastAsia" w:ascii="宋体" w:hAnsi="宋体" w:eastAsia="仿宋_GB2312" w:cs="仿宋_GB2312"/>
          <w:sz w:val="32"/>
          <w:szCs w:val="32"/>
        </w:rPr>
        <w:t>年，全区建成省级高品质夜间经济消费街区</w:t>
      </w:r>
      <w:r>
        <w:rPr>
          <w:rFonts w:ascii="宋体" w:hAnsi="宋体" w:eastAsia="仿宋_GB2312" w:cs="仿宋_GB2312"/>
          <w:sz w:val="32"/>
          <w:szCs w:val="32"/>
        </w:rPr>
        <w:t>1</w:t>
      </w:r>
      <w:r>
        <w:rPr>
          <w:rFonts w:hint="eastAsia" w:ascii="宋体" w:hAnsi="宋体" w:eastAsia="仿宋_GB2312" w:cs="仿宋_GB2312"/>
          <w:sz w:val="32"/>
          <w:szCs w:val="32"/>
        </w:rPr>
        <w:t>个（郁孤台历史文化街区商圈夜间经济示范街），市级夜间经济消费街区</w:t>
      </w:r>
      <w:r>
        <w:rPr>
          <w:rFonts w:ascii="宋体" w:hAnsi="宋体" w:eastAsia="仿宋_GB2312" w:cs="仿宋_GB2312"/>
          <w:sz w:val="32"/>
          <w:szCs w:val="32"/>
        </w:rPr>
        <w:t>3</w:t>
      </w:r>
      <w:r>
        <w:rPr>
          <w:rFonts w:hint="eastAsia" w:ascii="宋体" w:hAnsi="宋体" w:eastAsia="仿宋_GB2312" w:cs="仿宋_GB2312"/>
          <w:sz w:val="32"/>
          <w:szCs w:val="32"/>
        </w:rPr>
        <w:t>个（渔湾里美食街夜间经济示范街、</w:t>
      </w:r>
      <w:r>
        <w:rPr>
          <w:rFonts w:hint="eastAsia" w:ascii="宋体" w:hAnsi="宋体" w:eastAsia="仿宋_GB2312" w:cs="仿宋_GB2312"/>
          <w:kern w:val="0"/>
          <w:sz w:val="32"/>
          <w:szCs w:val="32"/>
        </w:rPr>
        <w:t>赣坊文创夜间经济示范街、</w:t>
      </w:r>
      <w:r>
        <w:rPr>
          <w:rFonts w:hint="eastAsia" w:ascii="宋体" w:hAnsi="宋体" w:eastAsia="仿宋_GB2312" w:cs="仿宋_GB2312"/>
          <w:sz w:val="32"/>
          <w:szCs w:val="32"/>
        </w:rPr>
        <w:t>万象城商圈夜间经济示范街），从“古”到“今”不断丰富夜景、夜市、夜食、夜娱、夜会、夜游等夜间业态，形成集中连片、布局合理、功能配套、业态丰富、特色鲜明、管理有序的夜间经济发展新动能。</w:t>
      </w:r>
    </w:p>
    <w:p>
      <w:pPr>
        <w:pStyle w:val="16"/>
        <w:spacing w:line="560" w:lineRule="exact"/>
        <w:rPr>
          <w:rFonts w:ascii="宋体" w:hAnsi="宋体" w:eastAsia="黑体" w:cs="黑体"/>
          <w:sz w:val="32"/>
          <w:szCs w:val="32"/>
        </w:rPr>
      </w:pPr>
      <w:r>
        <w:rPr>
          <w:rFonts w:ascii="宋体" w:hAnsi="宋体" w:eastAsia="黑体" w:cs="黑体"/>
          <w:sz w:val="32"/>
          <w:szCs w:val="32"/>
        </w:rPr>
        <w:t xml:space="preserve">    </w:t>
      </w:r>
      <w:r>
        <w:rPr>
          <w:rFonts w:hint="eastAsia" w:ascii="宋体" w:hAnsi="宋体" w:eastAsia="黑体" w:cs="黑体"/>
          <w:sz w:val="32"/>
          <w:szCs w:val="32"/>
        </w:rPr>
        <w:t>二、主要任务</w:t>
      </w:r>
    </w:p>
    <w:p>
      <w:pPr>
        <w:pStyle w:val="16"/>
        <w:spacing w:line="560" w:lineRule="exact"/>
        <w:ind w:firstLine="643" w:firstLineChars="200"/>
        <w:rPr>
          <w:rFonts w:ascii="宋体" w:hAnsi="宋体" w:eastAsia="楷体_GB2312" w:cs="楷体"/>
          <w:b/>
          <w:bCs/>
          <w:sz w:val="32"/>
          <w:szCs w:val="32"/>
        </w:rPr>
      </w:pPr>
      <w:r>
        <w:rPr>
          <w:rFonts w:hint="eastAsia" w:ascii="宋体" w:hAnsi="宋体" w:eastAsia="楷体_GB2312" w:cs="楷体"/>
          <w:b/>
          <w:bCs/>
          <w:sz w:val="32"/>
          <w:szCs w:val="32"/>
        </w:rPr>
        <w:t>（一）重点打造夜间经济示范点</w:t>
      </w:r>
    </w:p>
    <w:p>
      <w:pPr>
        <w:pStyle w:val="16"/>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1</w:t>
      </w:r>
      <w:r>
        <w:rPr>
          <w:rFonts w:hint="eastAsia" w:ascii="宋体" w:hAnsi="宋体" w:eastAsia="仿宋_GB2312" w:cs="仿宋_GB2312"/>
          <w:b/>
          <w:bCs/>
          <w:sz w:val="32"/>
          <w:szCs w:val="32"/>
        </w:rPr>
        <w:t>）打造郁孤台历史文化街区商圈夜间经济示范街。</w:t>
      </w:r>
      <w:r>
        <w:rPr>
          <w:rFonts w:hint="eastAsia" w:ascii="宋体" w:hAnsi="宋体" w:eastAsia="仿宋_GB2312" w:cs="仿宋_GB2312"/>
          <w:sz w:val="32"/>
          <w:szCs w:val="32"/>
        </w:rPr>
        <w:t>依托郁孤台、军门楼、古城墙、蒋经国故居等历史建筑，以展现赣州宋代历史风貌为主题，打造郁孤台“梦回宋城”文旅体验型夜间经济示范街区。改造提升郁孤台、军门楼、古城墙及周边仿古建筑的夜景亮化工程，形成多层次、立体化、富有宋城特色的夜景氛围。协调市级将郁孤台、蒋经国故居等景点的开放时间延长至夜晚，景点对本地市民免费开放，增强人气集聚。提升周边停车功能，增加公交路线。丰富街区商业文化内涵，引进聚客能力强的业态，打造“赣州文旅商品特色街”，鼓励历史街区内商户适当延长营业时间。以全景历史体验为聚客元素，充实“古楼”、“古装”、“古戏”、“古曲”、“古人文”等宋代生活场景，适当充实宋代小吃、小食、表演，发掘独具宋代特色的历史街区文化，打造一台高质量的宋城舞台戏，形成集人文体验、商旅融合为一体的夜间经济集聚区。</w:t>
      </w:r>
      <w:r>
        <w:rPr>
          <w:rFonts w:hint="eastAsia" w:ascii="宋体" w:hAnsi="宋体" w:eastAsia="仿宋_GB2312" w:cs="仿宋_GB2312"/>
          <w:b/>
          <w:bCs/>
          <w:sz w:val="32"/>
          <w:szCs w:val="32"/>
        </w:rPr>
        <w:t>（牵头单位：区文旅公司，责任单位：区市场监督管理局、区城管局、区文广新旅局、章贡生态环境局、解放街道）</w:t>
      </w:r>
      <w:r>
        <w:rPr>
          <w:rFonts w:ascii="宋体" w:hAnsi="宋体" w:eastAsia="仿宋_GB2312" w:cs="仿宋_GB2312"/>
          <w:sz w:val="32"/>
          <w:szCs w:val="32"/>
        </w:rPr>
        <w:t xml:space="preserve"> </w:t>
      </w:r>
    </w:p>
    <w:p>
      <w:pPr>
        <w:pStyle w:val="16"/>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2</w:t>
      </w:r>
      <w:r>
        <w:rPr>
          <w:rFonts w:hint="eastAsia" w:ascii="宋体" w:hAnsi="宋体" w:eastAsia="仿宋_GB2312" w:cs="仿宋_GB2312"/>
          <w:b/>
          <w:bCs/>
          <w:sz w:val="32"/>
          <w:szCs w:val="32"/>
        </w:rPr>
        <w:t>）打造渔湾里美食街夜间经济示范街。</w:t>
      </w:r>
      <w:r>
        <w:rPr>
          <w:rFonts w:hint="eastAsia" w:ascii="宋体" w:hAnsi="宋体" w:eastAsia="仿宋_GB2312" w:cs="仿宋_GB2312"/>
          <w:sz w:val="32"/>
          <w:szCs w:val="32"/>
        </w:rPr>
        <w:t>突出“赣南客家特色”，在现有以餐饮为主要业态的基础上，进一步丰富“品、购、娱”业态。鼓励赣州各县（市、区）“名优土特产”及“旅游产品”进驻，依托周边现有村居院落支巷，增设集风土人情展现、土特产品展销、旅游美食展示于一体的“各县（市、区）”特色街巷。实施渔湾里客家场景基础设施提升改造工程，高水平设计建设“客家人文”场景展示，增设夜间影视文化演出、儿童休闲娱乐等服务业态和娱乐设施，政策引导入驻商家夜间延时经营、不打烊服务，开展“最火客家美食”“深夜网红店家”等评选活动，使渔湾里成为夜间消费“打卡地”。</w:t>
      </w:r>
      <w:r>
        <w:rPr>
          <w:rFonts w:hint="eastAsia" w:ascii="宋体" w:hAnsi="宋体" w:eastAsia="仿宋_GB2312" w:cs="仿宋_GB2312"/>
          <w:b/>
          <w:bCs/>
          <w:sz w:val="32"/>
          <w:szCs w:val="32"/>
        </w:rPr>
        <w:t>（牵头单位：南外街道，责任单位：区市场监督管理局、区城管局、章贡生态环境局）</w:t>
      </w:r>
    </w:p>
    <w:p>
      <w:pPr>
        <w:pStyle w:val="16"/>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3</w:t>
      </w:r>
      <w:r>
        <w:rPr>
          <w:rFonts w:hint="eastAsia" w:ascii="宋体" w:hAnsi="宋体" w:eastAsia="仿宋_GB2312" w:cs="仿宋_GB2312"/>
          <w:b/>
          <w:bCs/>
          <w:sz w:val="32"/>
          <w:szCs w:val="32"/>
        </w:rPr>
        <w:t>）</w:t>
      </w:r>
      <w:r>
        <w:rPr>
          <w:rFonts w:hint="eastAsia" w:ascii="宋体" w:hAnsi="宋体" w:eastAsia="仿宋_GB2312" w:cs="仿宋_GB2312"/>
          <w:b/>
          <w:kern w:val="0"/>
          <w:sz w:val="32"/>
          <w:szCs w:val="32"/>
        </w:rPr>
        <w:t>打造赣坊文创为重点商圈的夜间经济示范街。</w:t>
      </w:r>
      <w:r>
        <w:rPr>
          <w:rFonts w:hint="eastAsia" w:ascii="宋体" w:hAnsi="宋体" w:eastAsia="仿宋_GB2312" w:cs="仿宋_GB2312"/>
          <w:sz w:val="32"/>
          <w:szCs w:val="32"/>
        </w:rPr>
        <w:t>建立特色通道连通</w:t>
      </w:r>
      <w:r>
        <w:rPr>
          <w:rFonts w:hint="eastAsia" w:ascii="宋体" w:hAnsi="宋体" w:eastAsia="仿宋_GB2312" w:cs="仿宋_GB2312"/>
          <w:kern w:val="0"/>
          <w:sz w:val="32"/>
          <w:szCs w:val="32"/>
        </w:rPr>
        <w:t>赣坊</w:t>
      </w:r>
      <w:r>
        <w:rPr>
          <w:rFonts w:ascii="宋体" w:hAnsi="宋体" w:eastAsia="仿宋_GB2312" w:cs="仿宋_GB2312"/>
          <w:kern w:val="0"/>
          <w:sz w:val="32"/>
          <w:szCs w:val="32"/>
        </w:rPr>
        <w:t>1969</w:t>
      </w:r>
      <w:r>
        <w:rPr>
          <w:rFonts w:hint="eastAsia" w:ascii="宋体" w:hAnsi="宋体" w:eastAsia="仿宋_GB2312" w:cs="仿宋_GB2312"/>
          <w:kern w:val="0"/>
          <w:sz w:val="32"/>
          <w:szCs w:val="32"/>
        </w:rPr>
        <w:t>文创园、飞龙岛人文公园，进行一体化打造，依托赣坊</w:t>
      </w:r>
      <w:r>
        <w:rPr>
          <w:rFonts w:ascii="宋体" w:hAnsi="宋体" w:eastAsia="仿宋_GB2312" w:cs="仿宋_GB2312"/>
          <w:kern w:val="0"/>
          <w:sz w:val="32"/>
          <w:szCs w:val="32"/>
        </w:rPr>
        <w:t>1969</w:t>
      </w:r>
      <w:r>
        <w:rPr>
          <w:rFonts w:hint="eastAsia" w:ascii="宋体" w:hAnsi="宋体" w:eastAsia="仿宋_GB2312" w:cs="仿宋_GB2312"/>
          <w:kern w:val="0"/>
          <w:sz w:val="32"/>
          <w:szCs w:val="32"/>
        </w:rPr>
        <w:t>文创园策划组织一批戏曲、相声、电影、歌剧、音乐、读书等主题鲜明的“文创集市”文创产品，以讲座沙龙、读书会、咖啡、酒吧、夜宵茶点、夜间教育培训等经营方式丰富文创市场，扶持</w:t>
      </w:r>
      <w:r>
        <w:rPr>
          <w:rFonts w:ascii="宋体" w:hAnsi="宋体" w:eastAsia="仿宋_GB2312" w:cs="仿宋_GB2312"/>
          <w:kern w:val="0"/>
          <w:sz w:val="32"/>
          <w:szCs w:val="32"/>
        </w:rPr>
        <w:t>24</w:t>
      </w:r>
      <w:r>
        <w:rPr>
          <w:rFonts w:hint="eastAsia" w:ascii="宋体" w:hAnsi="宋体" w:eastAsia="仿宋_GB2312" w:cs="仿宋_GB2312"/>
          <w:kern w:val="0"/>
          <w:sz w:val="32"/>
          <w:szCs w:val="32"/>
        </w:rPr>
        <w:t>小时实体书店。</w:t>
      </w:r>
      <w:r>
        <w:rPr>
          <w:rFonts w:hint="eastAsia" w:ascii="宋体" w:hAnsi="宋体" w:eastAsia="仿宋_GB2312" w:cs="仿宋_GB2312"/>
          <w:sz w:val="32"/>
          <w:szCs w:val="32"/>
        </w:rPr>
        <w:t>提升飞龙岛人文公园夜间亮化工程，推行不闭园制度，建设小码头，推出游船服务，形成美食、文化、休闲游为一体的夜间经济集聚区，使赣坊成为全市美食体验、文化创意、市民休闲、章江夜游的新地标。</w:t>
      </w:r>
      <w:r>
        <w:rPr>
          <w:rFonts w:hint="eastAsia" w:ascii="宋体" w:hAnsi="宋体" w:eastAsia="仿宋_GB2312" w:cs="仿宋_GB2312"/>
          <w:b/>
          <w:bCs/>
          <w:sz w:val="32"/>
          <w:szCs w:val="32"/>
        </w:rPr>
        <w:t>（牵头单位：区文广新旅局，责任单位：区市场监督管理局、区城管局、章贡生态环境局、南外街道）</w:t>
      </w:r>
      <w:r>
        <w:rPr>
          <w:rFonts w:ascii="宋体" w:hAnsi="宋体" w:eastAsia="仿宋_GB2312" w:cs="仿宋_GB2312"/>
          <w:sz w:val="32"/>
          <w:szCs w:val="32"/>
        </w:rPr>
        <w:t xml:space="preserve"> </w:t>
      </w:r>
    </w:p>
    <w:p>
      <w:pPr>
        <w:pStyle w:val="16"/>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4</w:t>
      </w:r>
      <w:r>
        <w:rPr>
          <w:rFonts w:hint="eastAsia" w:ascii="宋体" w:hAnsi="宋体" w:eastAsia="仿宋_GB2312" w:cs="仿宋_GB2312"/>
          <w:b/>
          <w:bCs/>
          <w:sz w:val="32"/>
          <w:szCs w:val="32"/>
        </w:rPr>
        <w:t>）打造万象城商圈夜间经济示范街。</w:t>
      </w:r>
      <w:r>
        <w:rPr>
          <w:rFonts w:hint="eastAsia" w:ascii="宋体" w:hAnsi="宋体" w:eastAsia="仿宋_GB2312" w:cs="仿宋_GB2312"/>
          <w:sz w:val="32"/>
          <w:szCs w:val="32"/>
        </w:rPr>
        <w:t>依托中央生态公园，以万象城、第五大道、达芬奇、中创国际等为载体，以万象城商业综合体、大润发超市、沃尔玛超市、格兰云天酒店、香江湾酒店为聚客平台，打造集餐饮、购物、休闲、娱乐、住宿于一体的夜间经济集聚区。支持中央生态公园向市场开放，引入群众喜爱的摩天轮、过山车、小游船、茶饮、戏曲等聚集人气的群众参与型、互动式休闲娱乐项目；集聚周边写字楼的商务办公功能，提升利用率，培育消费群体；策划推出“夜市购物节”，丰富夜间餐娱功能，延长商场、小吃餐饮夜间营业时间，尝试“深夜商场”概念，提升聚客能力；加快推进第五大道婚庆广场、欧亚达家居市场和王府井商场建设，鼓励通过建设过街人行天桥、地下通道等，无缝连接中央生态公园、万象城购物街、第五大道二期、三期商业及达芬奇商业中心，形成集中连片的休闲娱乐购物街区。</w:t>
      </w:r>
      <w:r>
        <w:rPr>
          <w:rFonts w:hint="eastAsia" w:ascii="宋体" w:hAnsi="宋体" w:eastAsia="仿宋_GB2312" w:cs="仿宋_GB2312"/>
          <w:b/>
          <w:bCs/>
          <w:sz w:val="32"/>
          <w:szCs w:val="32"/>
        </w:rPr>
        <w:t>（牵头单位：区商务局，责任单位：区市场监督管理局、区城管局、章贡生态环境局、水南镇）</w:t>
      </w:r>
      <w:r>
        <w:rPr>
          <w:rFonts w:ascii="宋体" w:hAnsi="宋体" w:eastAsia="仿宋_GB2312" w:cs="仿宋_GB2312"/>
          <w:sz w:val="32"/>
          <w:szCs w:val="32"/>
        </w:rPr>
        <w:t xml:space="preserve"> </w:t>
      </w:r>
    </w:p>
    <w:p>
      <w:pPr>
        <w:pStyle w:val="16"/>
        <w:spacing w:line="560" w:lineRule="exact"/>
        <w:ind w:firstLine="643" w:firstLineChars="200"/>
        <w:rPr>
          <w:rFonts w:ascii="宋体" w:hAnsi="宋体" w:eastAsia="楷体_GB2312" w:cs="楷体"/>
          <w:b/>
          <w:bCs/>
          <w:sz w:val="32"/>
          <w:szCs w:val="32"/>
        </w:rPr>
      </w:pPr>
      <w:r>
        <w:rPr>
          <w:rFonts w:hint="eastAsia" w:ascii="宋体" w:hAnsi="宋体" w:eastAsia="楷体_GB2312" w:cs="楷体"/>
          <w:b/>
          <w:bCs/>
          <w:sz w:val="32"/>
          <w:szCs w:val="32"/>
        </w:rPr>
        <w:t>（二）丰富夜间消费的业态</w:t>
      </w:r>
    </w:p>
    <w:p>
      <w:pPr>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1</w:t>
      </w:r>
      <w:r>
        <w:rPr>
          <w:rFonts w:hint="eastAsia" w:ascii="宋体" w:hAnsi="宋体" w:eastAsia="仿宋_GB2312" w:cs="仿宋_GB2312"/>
          <w:b/>
          <w:bCs/>
          <w:sz w:val="32"/>
          <w:szCs w:val="32"/>
        </w:rPr>
        <w:t>）“夜品佳肴”。</w:t>
      </w:r>
      <w:r>
        <w:rPr>
          <w:rFonts w:hint="eastAsia" w:ascii="宋体" w:hAnsi="宋体" w:eastAsia="仿宋_GB2312" w:cs="仿宋_GB2312"/>
          <w:sz w:val="32"/>
          <w:szCs w:val="32"/>
        </w:rPr>
        <w:t>重点以美食体验和休闲娱乐为主题，突出歌舞表演、民俗文化、风味小吃等特色，打造名优小吃、美食集聚地，品尝美味佳肴的地标性夜间经济消费街区。以餐饮、烧烤、小吃为主题；以酒吧、啤酒节等主要商业形式作为吸引年轻人消费的主要手段，将“品味章贡”成为赣州夜间经济消费的一张名片。</w:t>
      </w:r>
    </w:p>
    <w:p>
      <w:pPr>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2</w:t>
      </w:r>
      <w:r>
        <w:rPr>
          <w:rFonts w:hint="eastAsia" w:ascii="宋体" w:hAnsi="宋体" w:eastAsia="仿宋_GB2312" w:cs="仿宋_GB2312"/>
          <w:b/>
          <w:bCs/>
          <w:sz w:val="32"/>
          <w:szCs w:val="32"/>
        </w:rPr>
        <w:t>）“夜游虔城”。</w:t>
      </w:r>
      <w:r>
        <w:rPr>
          <w:rFonts w:hint="eastAsia" w:ascii="宋体" w:hAnsi="宋体" w:eastAsia="仿宋_GB2312" w:cs="仿宋_GB2312"/>
          <w:sz w:val="32"/>
          <w:szCs w:val="32"/>
        </w:rPr>
        <w:t>重点在有条件延时经营的景点、有能力开发夜间大型表演活动的景区和街区，大力开展夜间旅游工作。进一步完善章江南大道、章江北大道的商业配套服务，丰富夜间商业衍生产品，拓展夜间旅游内容，扩大夜间旅游消费规模。依托景区、乡村旅游点等地方特色园区，鼓励有条件的特色园区延时服务，打造夜间旅游场景。</w:t>
      </w:r>
    </w:p>
    <w:p>
      <w:pPr>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3</w:t>
      </w:r>
      <w:r>
        <w:rPr>
          <w:rFonts w:hint="eastAsia" w:ascii="宋体" w:hAnsi="宋体" w:eastAsia="仿宋_GB2312" w:cs="仿宋_GB2312"/>
          <w:b/>
          <w:bCs/>
          <w:sz w:val="32"/>
          <w:szCs w:val="32"/>
        </w:rPr>
        <w:t>）“夜购潮货”。</w:t>
      </w:r>
      <w:r>
        <w:rPr>
          <w:rFonts w:hint="eastAsia" w:ascii="宋体" w:hAnsi="宋体" w:eastAsia="仿宋_GB2312" w:cs="仿宋_GB2312"/>
          <w:sz w:val="32"/>
          <w:szCs w:val="32"/>
        </w:rPr>
        <w:t>重点以商业综合体、购物中心为辐射点，打造购物、餐饮相结合的商圈夜间消费形式，利用购物中心商业辐射功能，融合商场的聚客能力，丰富夜间餐饮消费品种，加大对美食、小吃、咖啡、足浴等夜间服务功能的提升。鼓励商场、购物中心延长营业时间，在店庆日、节假日期间开展“不打烊”等晚间促销活动，使夜间购物成为新的消费热点。</w:t>
      </w:r>
    </w:p>
    <w:p>
      <w:pPr>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4</w:t>
      </w:r>
      <w:r>
        <w:rPr>
          <w:rFonts w:hint="eastAsia" w:ascii="宋体" w:hAnsi="宋体" w:eastAsia="仿宋_GB2312" w:cs="仿宋_GB2312"/>
          <w:b/>
          <w:bCs/>
          <w:sz w:val="32"/>
          <w:szCs w:val="32"/>
        </w:rPr>
        <w:t>）“夜健体魄”。</w:t>
      </w:r>
      <w:r>
        <w:rPr>
          <w:rFonts w:hint="eastAsia" w:ascii="宋体" w:hAnsi="宋体" w:eastAsia="仿宋_GB2312" w:cs="仿宋_GB2312"/>
          <w:sz w:val="32"/>
          <w:szCs w:val="32"/>
        </w:rPr>
        <w:t>重点利用章江游泳馆、赣州市体育中心等各大体育场馆、高校运动场、企事业单位“灯光球场”、社会健身场馆等体育设施积极开展夜间健身运动。鼓励市民参与夜间群众性体育健身活动，倡导夜间健身运动场所免费向公众开放，延伸夜间消费市场的外延，提升夜间消费的品质。</w:t>
      </w:r>
    </w:p>
    <w:p>
      <w:pPr>
        <w:spacing w:line="560" w:lineRule="exact"/>
        <w:ind w:firstLine="643" w:firstLineChars="200"/>
        <w:rPr>
          <w:rFonts w:ascii="宋体" w:hAnsi="宋体" w:eastAsia="仿宋_GB2312" w:cs="仿宋_GB2312"/>
          <w:sz w:val="32"/>
          <w:szCs w:val="32"/>
        </w:rPr>
      </w:pPr>
      <w:r>
        <w:rPr>
          <w:rFonts w:hint="eastAsia" w:ascii="宋体" w:hAnsi="宋体" w:eastAsia="仿宋_GB2312" w:cs="仿宋_GB2312"/>
          <w:b/>
          <w:bCs/>
          <w:sz w:val="32"/>
          <w:szCs w:val="32"/>
        </w:rPr>
        <w:t>（</w:t>
      </w:r>
      <w:r>
        <w:rPr>
          <w:rFonts w:ascii="宋体" w:hAnsi="宋体" w:eastAsia="仿宋_GB2312" w:cs="仿宋_GB2312"/>
          <w:b/>
          <w:bCs/>
          <w:sz w:val="32"/>
          <w:szCs w:val="32"/>
        </w:rPr>
        <w:t>5</w:t>
      </w:r>
      <w:r>
        <w:rPr>
          <w:rFonts w:hint="eastAsia" w:ascii="宋体" w:hAnsi="宋体" w:eastAsia="仿宋_GB2312" w:cs="仿宋_GB2312"/>
          <w:b/>
          <w:bCs/>
          <w:sz w:val="32"/>
          <w:szCs w:val="32"/>
        </w:rPr>
        <w:t>）“夜赏文创”。</w:t>
      </w:r>
      <w:r>
        <w:rPr>
          <w:rFonts w:hint="eastAsia" w:ascii="宋体" w:hAnsi="宋体" w:eastAsia="仿宋_GB2312" w:cs="仿宋_GB2312"/>
          <w:sz w:val="32"/>
          <w:szCs w:val="32"/>
        </w:rPr>
        <w:t>重点是利用群众聚集场所、大型演艺场所、剧场、电影院等文化公共服务设施，充分发掘附属和周边商业设施功能，完善配套服务，开展商、文、旅相结合的复合夜间消费模式，为夜间经济注入新的文化内涵。以大型文娱演出、群众性文艺汇演、剧场或实景演出等形式，丰富城市夜间文化消费市场内涵。</w:t>
      </w:r>
    </w:p>
    <w:p>
      <w:pPr>
        <w:pStyle w:val="16"/>
        <w:spacing w:line="560" w:lineRule="exact"/>
        <w:ind w:firstLine="643" w:firstLineChars="200"/>
        <w:rPr>
          <w:rFonts w:ascii="宋体" w:hAnsi="宋体" w:eastAsia="楷体_GB2312" w:cs="楷体"/>
          <w:b/>
          <w:bCs/>
          <w:sz w:val="32"/>
          <w:szCs w:val="32"/>
        </w:rPr>
      </w:pPr>
      <w:r>
        <w:rPr>
          <w:rFonts w:hint="eastAsia" w:ascii="宋体" w:hAnsi="宋体" w:eastAsia="楷体_GB2312" w:cs="楷体"/>
          <w:b/>
          <w:bCs/>
          <w:sz w:val="32"/>
          <w:szCs w:val="32"/>
        </w:rPr>
        <w:t>（三）注重夜间经济发展联动</w:t>
      </w:r>
    </w:p>
    <w:p>
      <w:pPr>
        <w:pStyle w:val="16"/>
        <w:spacing w:line="560" w:lineRule="exact"/>
        <w:ind w:firstLine="643" w:firstLineChars="200"/>
        <w:rPr>
          <w:rFonts w:ascii="宋体" w:hAnsi="宋体" w:eastAsia="仿宋_GB2312" w:cs="仿宋_GB2312"/>
          <w:sz w:val="32"/>
          <w:szCs w:val="32"/>
        </w:rPr>
      </w:pPr>
      <w:r>
        <w:rPr>
          <w:rFonts w:ascii="宋体" w:hAnsi="宋体" w:eastAsia="仿宋_GB2312" w:cs="仿宋_GB2312"/>
          <w:b/>
          <w:bCs/>
          <w:sz w:val="32"/>
          <w:szCs w:val="32"/>
        </w:rPr>
        <w:t>1.</w:t>
      </w:r>
      <w:r>
        <w:rPr>
          <w:rFonts w:hint="eastAsia" w:ascii="宋体" w:hAnsi="宋体" w:eastAsia="仿宋_GB2312" w:cs="仿宋_GB2312"/>
          <w:b/>
          <w:bCs/>
          <w:sz w:val="32"/>
          <w:szCs w:val="32"/>
        </w:rPr>
        <w:t>激活夜间经济消费市场。</w:t>
      </w:r>
      <w:r>
        <w:rPr>
          <w:rFonts w:hint="eastAsia" w:ascii="宋体" w:hAnsi="宋体" w:eastAsia="仿宋_GB2312" w:cs="仿宋_GB2312"/>
          <w:sz w:val="32"/>
          <w:szCs w:val="32"/>
        </w:rPr>
        <w:t>根据章贡区特点定期开展以文化、旅游、购物、餐饮等为主题的夏季、周末、节日、文化艺术节、啤酒节、美食节等精品夜市活动。“无节造节、有节造市”，“月月有活动，季季有节会”，大力开展消费促销活动，利用节会，串联各夜间经济商圈，鼓励市民及游客积极参与夜间消费，不断做大夜间经济消费市场规模。</w:t>
      </w:r>
    </w:p>
    <w:p>
      <w:pPr>
        <w:pStyle w:val="16"/>
        <w:spacing w:line="560" w:lineRule="exact"/>
        <w:ind w:firstLine="643" w:firstLineChars="200"/>
        <w:rPr>
          <w:rFonts w:ascii="宋体" w:hAnsi="宋体" w:eastAsia="仿宋_GB2312" w:cs="仿宋_GB2312"/>
          <w:sz w:val="32"/>
          <w:szCs w:val="32"/>
        </w:rPr>
      </w:pPr>
      <w:r>
        <w:rPr>
          <w:rFonts w:ascii="宋体" w:hAnsi="宋体" w:eastAsia="仿宋_GB2312" w:cs="仿宋_GB2312"/>
          <w:b/>
          <w:bCs/>
          <w:sz w:val="32"/>
          <w:szCs w:val="32"/>
        </w:rPr>
        <w:t>2.</w:t>
      </w:r>
      <w:r>
        <w:rPr>
          <w:rFonts w:hint="eastAsia" w:ascii="宋体" w:hAnsi="宋体" w:eastAsia="仿宋_GB2312" w:cs="仿宋_GB2312"/>
          <w:b/>
          <w:bCs/>
          <w:sz w:val="32"/>
          <w:szCs w:val="32"/>
        </w:rPr>
        <w:t>强化夜间新业态项目招商。</w:t>
      </w:r>
      <w:r>
        <w:rPr>
          <w:rFonts w:hint="eastAsia" w:ascii="宋体" w:hAnsi="宋体" w:eastAsia="仿宋_GB2312" w:cs="仿宋_GB2312"/>
          <w:sz w:val="32"/>
          <w:szCs w:val="32"/>
        </w:rPr>
        <w:t>重点围绕夜间经济街区品牌设立、营运、服务引进国内有经验的第三方机构进行市场化运作。加大对体验、文创、演艺等文旅全国知名品牌项目的招商引资力度，提升夜间新业态项目对夜间经济的集聚力及拉动力。加快引进“</w:t>
      </w:r>
      <w:r>
        <w:rPr>
          <w:rFonts w:ascii="宋体" w:hAnsi="宋体" w:eastAsia="仿宋_GB2312" w:cs="仿宋_GB2312"/>
          <w:sz w:val="32"/>
          <w:szCs w:val="32"/>
        </w:rPr>
        <w:t>24</w:t>
      </w:r>
      <w:r>
        <w:rPr>
          <w:rFonts w:hint="eastAsia" w:ascii="宋体" w:hAnsi="宋体" w:eastAsia="仿宋_GB2312" w:cs="仿宋_GB2312"/>
          <w:sz w:val="32"/>
          <w:szCs w:val="32"/>
        </w:rPr>
        <w:t>小时夜间网点”项目的引进，不断丰富便利店、茶饮、酒吧、小食、特产、外卖等配套业态。</w:t>
      </w:r>
    </w:p>
    <w:p>
      <w:pPr>
        <w:pStyle w:val="16"/>
        <w:spacing w:line="560" w:lineRule="exact"/>
        <w:ind w:firstLine="643" w:firstLineChars="200"/>
        <w:rPr>
          <w:rFonts w:ascii="宋体" w:hAnsi="宋体" w:eastAsia="仿宋_GB2312" w:cs="仿宋_GB2312"/>
          <w:sz w:val="32"/>
          <w:szCs w:val="32"/>
        </w:rPr>
      </w:pPr>
      <w:r>
        <w:rPr>
          <w:rFonts w:ascii="宋体" w:hAnsi="宋体" w:eastAsia="仿宋_GB2312" w:cs="仿宋_GB2312"/>
          <w:b/>
          <w:bCs/>
          <w:sz w:val="32"/>
          <w:szCs w:val="32"/>
        </w:rPr>
        <w:t>3.</w:t>
      </w:r>
      <w:r>
        <w:rPr>
          <w:rFonts w:hint="eastAsia" w:ascii="宋体" w:hAnsi="宋体" w:eastAsia="仿宋_GB2312" w:cs="仿宋_GB2312"/>
          <w:b/>
          <w:bCs/>
          <w:sz w:val="32"/>
          <w:szCs w:val="32"/>
        </w:rPr>
        <w:t>推动文化与科技融合创新。</w:t>
      </w:r>
      <w:r>
        <w:rPr>
          <w:rFonts w:hint="eastAsia" w:ascii="宋体" w:hAnsi="宋体" w:eastAsia="仿宋_GB2312" w:cs="仿宋_GB2312"/>
          <w:sz w:val="32"/>
          <w:szCs w:val="32"/>
        </w:rPr>
        <w:t>塑造浸入式文化体验空间，提升夜间经济活动的科技含量与文化内涵。从“重内容”向“重体验”转变。通过灯光、置景、多媒体等各种渲染手法，依托自然文化景观，辅以</w:t>
      </w:r>
      <w:r>
        <w:rPr>
          <w:rFonts w:ascii="宋体" w:hAnsi="宋体" w:eastAsia="仿宋_GB2312" w:cs="仿宋_GB2312"/>
          <w:sz w:val="32"/>
          <w:szCs w:val="32"/>
        </w:rPr>
        <w:t>AR/VR</w:t>
      </w:r>
      <w:r>
        <w:rPr>
          <w:rFonts w:hint="eastAsia" w:ascii="宋体" w:hAnsi="宋体" w:eastAsia="仿宋_GB2312" w:cs="仿宋_GB2312"/>
          <w:sz w:val="32"/>
          <w:szCs w:val="32"/>
        </w:rPr>
        <w:t>技术，为市民及游客打造多角度的场景化环境，让市民及游客在旅游体验过程中获得多维度的沉浸式体验空间。</w:t>
      </w:r>
    </w:p>
    <w:p>
      <w:pPr>
        <w:pStyle w:val="16"/>
        <w:spacing w:line="560" w:lineRule="exact"/>
        <w:ind w:firstLine="643" w:firstLineChars="200"/>
        <w:rPr>
          <w:rFonts w:ascii="宋体" w:hAnsi="宋体" w:eastAsia="楷体_GB2312" w:cs="楷体"/>
          <w:b/>
          <w:bCs/>
          <w:sz w:val="32"/>
          <w:szCs w:val="32"/>
        </w:rPr>
      </w:pPr>
      <w:r>
        <w:rPr>
          <w:rFonts w:hint="eastAsia" w:ascii="宋体" w:hAnsi="宋体" w:eastAsia="楷体_GB2312" w:cs="楷体"/>
          <w:b/>
          <w:bCs/>
          <w:sz w:val="32"/>
          <w:szCs w:val="32"/>
        </w:rPr>
        <w:t>（四）优化夜间经济发展环境</w:t>
      </w:r>
    </w:p>
    <w:p>
      <w:pPr>
        <w:pStyle w:val="16"/>
        <w:spacing w:line="560" w:lineRule="exact"/>
        <w:ind w:firstLine="640" w:firstLineChars="200"/>
        <w:rPr>
          <w:rFonts w:ascii="宋体" w:hAnsi="宋体" w:eastAsia="仿宋_GB2312" w:cs="仿宋_GB2312"/>
          <w:b/>
          <w:kern w:val="0"/>
          <w:sz w:val="32"/>
          <w:szCs w:val="32"/>
        </w:rPr>
      </w:pPr>
      <w:r>
        <w:rPr>
          <w:rFonts w:hint="eastAsia" w:ascii="宋体" w:hAnsi="宋体" w:eastAsia="仿宋_GB2312" w:cs="仿宋_GB2312"/>
          <w:sz w:val="32"/>
          <w:szCs w:val="32"/>
        </w:rPr>
        <w:t>建立系统的夜间经济治理服务体系，加强业务许可，合理控制夜间酒类供应与声光电使用时间，倡导文明消费，防范夜间经济消极影响，创建包容、多元、和谐、有活力的夜间经济。</w:t>
      </w:r>
    </w:p>
    <w:p>
      <w:pPr>
        <w:pStyle w:val="16"/>
        <w:spacing w:line="560" w:lineRule="exact"/>
        <w:ind w:firstLine="643" w:firstLineChars="200"/>
        <w:rPr>
          <w:rFonts w:ascii="宋体" w:hAnsi="宋体" w:eastAsia="仿宋_GB2312" w:cs="仿宋_GB2312"/>
          <w:kern w:val="0"/>
          <w:sz w:val="32"/>
          <w:szCs w:val="32"/>
        </w:rPr>
      </w:pPr>
      <w:r>
        <w:rPr>
          <w:rFonts w:ascii="宋体" w:hAnsi="宋体" w:eastAsia="仿宋_GB2312" w:cs="仿宋_GB2312"/>
          <w:b/>
          <w:bCs/>
          <w:sz w:val="32"/>
          <w:szCs w:val="32"/>
        </w:rPr>
        <w:t>1.</w:t>
      </w:r>
      <w:r>
        <w:rPr>
          <w:rFonts w:hint="eastAsia" w:ascii="宋体" w:hAnsi="宋体" w:eastAsia="仿宋_GB2312" w:cs="仿宋_GB2312"/>
          <w:b/>
          <w:bCs/>
          <w:sz w:val="32"/>
          <w:szCs w:val="32"/>
        </w:rPr>
        <w:t>鼓励商家夜间延时经营。</w:t>
      </w:r>
      <w:r>
        <w:rPr>
          <w:rFonts w:hint="eastAsia" w:ascii="宋体" w:hAnsi="宋体" w:eastAsia="仿宋_GB2312" w:cs="仿宋_GB2312"/>
          <w:sz w:val="32"/>
          <w:szCs w:val="32"/>
        </w:rPr>
        <w:t>分行业并结合所属区域实际（居民聚集区、学校、医院）统筹考虑鼓励商家夜间延时经营。支持在夜间经济商圈的品牌连锁企业加大</w:t>
      </w:r>
      <w:r>
        <w:rPr>
          <w:rFonts w:ascii="宋体" w:hAnsi="宋体" w:eastAsia="仿宋_GB2312" w:cs="仿宋_GB2312"/>
          <w:sz w:val="32"/>
          <w:szCs w:val="32"/>
        </w:rPr>
        <w:t>24</w:t>
      </w:r>
      <w:r>
        <w:rPr>
          <w:rFonts w:hint="eastAsia" w:ascii="宋体" w:hAnsi="宋体" w:eastAsia="仿宋_GB2312" w:cs="仿宋_GB2312"/>
          <w:sz w:val="32"/>
          <w:szCs w:val="32"/>
        </w:rPr>
        <w:t>小时</w:t>
      </w:r>
      <w:r>
        <w:rPr>
          <w:rFonts w:hint="eastAsia" w:ascii="宋体" w:hAnsi="宋体" w:eastAsia="仿宋_GB2312" w:cs="仿宋_GB2312"/>
          <w:kern w:val="0"/>
          <w:sz w:val="32"/>
          <w:szCs w:val="32"/>
        </w:rPr>
        <w:t>便利店建设布局，鼓励发展</w:t>
      </w:r>
      <w:r>
        <w:rPr>
          <w:rFonts w:ascii="宋体" w:hAnsi="宋体" w:eastAsia="仿宋_GB2312" w:cs="仿宋_GB2312"/>
          <w:kern w:val="0"/>
          <w:sz w:val="32"/>
          <w:szCs w:val="32"/>
        </w:rPr>
        <w:t>24</w:t>
      </w:r>
      <w:r>
        <w:rPr>
          <w:rFonts w:hint="eastAsia" w:ascii="宋体" w:hAnsi="宋体" w:eastAsia="仿宋_GB2312" w:cs="仿宋_GB2312"/>
          <w:kern w:val="0"/>
          <w:sz w:val="32"/>
          <w:szCs w:val="32"/>
        </w:rPr>
        <w:t>小时不打烊餐饮店、便利店和娱乐场所，鼓励飞龙岛人文公园等有条件的景区延时服务，打造夜间旅游场景，拓展夜间旅游内容，鼓励扩大夜间旅游消费规模。鼓励商场、购物中心延长营业时间，在店庆日、节假日期间开展“不打烊”等晚间促销活动。</w:t>
      </w:r>
    </w:p>
    <w:p>
      <w:pPr>
        <w:pStyle w:val="16"/>
        <w:spacing w:line="560" w:lineRule="exact"/>
        <w:ind w:firstLine="643" w:firstLineChars="200"/>
        <w:rPr>
          <w:rFonts w:ascii="宋体" w:hAnsi="宋体" w:eastAsia="仿宋_GB2312" w:cs="仿宋_GB2312"/>
          <w:sz w:val="32"/>
          <w:szCs w:val="32"/>
        </w:rPr>
      </w:pPr>
      <w:r>
        <w:rPr>
          <w:rFonts w:ascii="宋体" w:hAnsi="宋体" w:eastAsia="仿宋_GB2312" w:cs="仿宋_GB2312"/>
          <w:b/>
          <w:kern w:val="0"/>
          <w:sz w:val="32"/>
          <w:szCs w:val="32"/>
        </w:rPr>
        <w:t>2.</w:t>
      </w:r>
      <w:r>
        <w:rPr>
          <w:rFonts w:hint="eastAsia" w:ascii="宋体" w:hAnsi="宋体" w:eastAsia="仿宋_GB2312" w:cs="仿宋_GB2312"/>
          <w:b/>
          <w:kern w:val="0"/>
          <w:sz w:val="32"/>
          <w:szCs w:val="32"/>
        </w:rPr>
        <w:t>试点放宽夜间外摆位管制。</w:t>
      </w:r>
      <w:r>
        <w:rPr>
          <w:rFonts w:hint="eastAsia" w:ascii="宋体" w:hAnsi="宋体" w:eastAsia="仿宋_GB2312" w:cs="仿宋_GB2312"/>
          <w:sz w:val="32"/>
          <w:szCs w:val="32"/>
          <w:shd w:val="clear" w:color="auto" w:fill="FFFFFF"/>
        </w:rPr>
        <w:t>确定一批发展基础好、管理水平高的夜间经济商圈，在商圈内选取有条件的街区试点开展夜间特定时段“外摆位”，研究出台试点“外摆位”的若干指引守则，鼓励经营主体与社区居民共同开展自律管理，维护和谐社区环境</w:t>
      </w:r>
      <w:r>
        <w:rPr>
          <w:rFonts w:hint="eastAsia" w:ascii="宋体" w:hAnsi="宋体" w:eastAsia="仿宋_GB2312" w:cs="仿宋_GB2312"/>
          <w:sz w:val="32"/>
          <w:szCs w:val="32"/>
        </w:rPr>
        <w:t>。</w:t>
      </w:r>
    </w:p>
    <w:p>
      <w:pPr>
        <w:pStyle w:val="16"/>
        <w:spacing w:line="560" w:lineRule="exact"/>
        <w:ind w:firstLine="643" w:firstLineChars="200"/>
        <w:rPr>
          <w:rFonts w:ascii="宋体" w:hAnsi="宋体" w:eastAsia="仿宋_GB2312" w:cs="仿宋_GB2312"/>
          <w:sz w:val="32"/>
          <w:szCs w:val="32"/>
        </w:rPr>
      </w:pPr>
      <w:r>
        <w:rPr>
          <w:rFonts w:ascii="宋体" w:hAnsi="宋体" w:eastAsia="仿宋_GB2312" w:cs="仿宋_GB2312"/>
          <w:b/>
          <w:kern w:val="0"/>
          <w:sz w:val="32"/>
          <w:szCs w:val="32"/>
        </w:rPr>
        <w:t>3.</w:t>
      </w:r>
      <w:r>
        <w:rPr>
          <w:rFonts w:hint="eastAsia" w:ascii="宋体" w:hAnsi="宋体" w:eastAsia="仿宋_GB2312" w:cs="仿宋_GB2312"/>
          <w:b/>
          <w:kern w:val="0"/>
          <w:sz w:val="32"/>
          <w:szCs w:val="32"/>
        </w:rPr>
        <w:t>优化夜间交通的组织。</w:t>
      </w:r>
      <w:r>
        <w:rPr>
          <w:rFonts w:hint="eastAsia" w:ascii="宋体" w:hAnsi="宋体" w:eastAsia="仿宋_GB2312" w:cs="仿宋_GB2312"/>
          <w:sz w:val="32"/>
          <w:szCs w:val="32"/>
        </w:rPr>
        <w:t>在充分论证基础上，结合各夜间商圈的特点，优化夜生活集聚区及周边动静态交通组织管理，在周边区域增加夜间静态停车位、出租车候客点，增加夜班公交线路、加密车次，方便市民出行。</w:t>
      </w:r>
    </w:p>
    <w:p>
      <w:pPr>
        <w:pStyle w:val="16"/>
        <w:spacing w:line="560" w:lineRule="exact"/>
        <w:ind w:firstLine="643" w:firstLineChars="200"/>
        <w:rPr>
          <w:rFonts w:ascii="宋体" w:hAnsi="宋体" w:eastAsia="仿宋_GB2312" w:cs="仿宋_GB2312"/>
          <w:kern w:val="0"/>
          <w:sz w:val="32"/>
          <w:szCs w:val="32"/>
        </w:rPr>
      </w:pPr>
      <w:r>
        <w:rPr>
          <w:rFonts w:ascii="宋体" w:hAnsi="宋体" w:eastAsia="仿宋_GB2312" w:cs="仿宋_GB2312"/>
          <w:b/>
          <w:kern w:val="0"/>
          <w:sz w:val="32"/>
          <w:szCs w:val="32"/>
        </w:rPr>
        <w:t>4.</w:t>
      </w:r>
      <w:r>
        <w:rPr>
          <w:rFonts w:hint="eastAsia" w:ascii="宋体" w:hAnsi="宋体" w:eastAsia="仿宋_GB2312" w:cs="仿宋_GB2312"/>
          <w:b/>
          <w:kern w:val="0"/>
          <w:sz w:val="32"/>
          <w:szCs w:val="32"/>
        </w:rPr>
        <w:t>整合夜间经济线上平台。</w:t>
      </w:r>
      <w:r>
        <w:rPr>
          <w:rFonts w:hint="eastAsia" w:ascii="宋体" w:hAnsi="宋体" w:eastAsia="仿宋_GB2312" w:cs="仿宋_GB2312"/>
          <w:kern w:val="0"/>
          <w:sz w:val="32"/>
          <w:szCs w:val="32"/>
        </w:rPr>
        <w:t>整合全区夜间经济商圈的食宿、商业、旅游、文化、娱乐、体育等各种业态经营网点资源，利用信息化手段，编制《漫步夜章贡指南》，将线上线下联动，突出网络预订、消费指引、交通向导等导引功能，服务夜间消费。</w:t>
      </w:r>
    </w:p>
    <w:p>
      <w:pPr>
        <w:pStyle w:val="16"/>
        <w:spacing w:line="560" w:lineRule="exact"/>
        <w:ind w:firstLine="640" w:firstLineChars="200"/>
        <w:rPr>
          <w:rFonts w:ascii="宋体" w:hAnsi="宋体" w:eastAsia="黑体" w:cs="黑体"/>
          <w:sz w:val="32"/>
          <w:szCs w:val="32"/>
        </w:rPr>
      </w:pPr>
      <w:r>
        <w:rPr>
          <w:rFonts w:hint="eastAsia" w:ascii="宋体" w:hAnsi="宋体" w:eastAsia="黑体" w:cs="黑体"/>
          <w:sz w:val="32"/>
          <w:szCs w:val="32"/>
        </w:rPr>
        <w:t>三、工作保障</w:t>
      </w:r>
    </w:p>
    <w:p>
      <w:pPr>
        <w:pStyle w:val="16"/>
        <w:spacing w:line="560" w:lineRule="exact"/>
        <w:ind w:firstLine="643" w:firstLineChars="200"/>
        <w:rPr>
          <w:rFonts w:ascii="宋体" w:hAnsi="宋体" w:eastAsia="仿宋_GB2312" w:cs="仿宋_GB2312"/>
          <w:kern w:val="0"/>
          <w:sz w:val="32"/>
          <w:szCs w:val="32"/>
        </w:rPr>
      </w:pPr>
      <w:r>
        <w:rPr>
          <w:rFonts w:hint="eastAsia" w:ascii="宋体" w:hAnsi="宋体" w:eastAsia="楷体_GB2312" w:cs="楷体"/>
          <w:b/>
          <w:bCs/>
          <w:sz w:val="32"/>
          <w:szCs w:val="32"/>
        </w:rPr>
        <w:t>（一）完善工作协调机制。</w:t>
      </w:r>
      <w:r>
        <w:rPr>
          <w:rFonts w:hint="eastAsia" w:ascii="宋体" w:hAnsi="宋体" w:eastAsia="仿宋_GB2312" w:cs="仿宋_GB2312"/>
          <w:kern w:val="0"/>
          <w:sz w:val="32"/>
          <w:szCs w:val="32"/>
        </w:rPr>
        <w:t>成立章贡区促进夜间经济发展工作领导小组，由区政府主要领导任组长，分管领导任副组长，成员由区委宣传部、区商务局、区文广新旅局、区发改委、区城管局、区财政局、区应急管理局、区住建局、区市场监督管理局、章贡生态环境局、市公安局章贡分局、区文旅公司等部门及相关镇街负责人组成。领导小组下设办公室（设在区商务局），建立协调工作机制，统筹推进全区夜间经济发展。</w:t>
      </w:r>
    </w:p>
    <w:p>
      <w:pPr>
        <w:pStyle w:val="16"/>
        <w:spacing w:line="560" w:lineRule="exact"/>
        <w:ind w:firstLine="643" w:firstLineChars="200"/>
        <w:rPr>
          <w:rFonts w:ascii="宋体" w:hAnsi="宋体" w:eastAsia="仿宋_GB2312" w:cs="仿宋_GB2312"/>
          <w:kern w:val="0"/>
          <w:sz w:val="32"/>
          <w:szCs w:val="32"/>
        </w:rPr>
      </w:pPr>
      <w:r>
        <w:rPr>
          <w:rFonts w:hint="eastAsia" w:ascii="宋体" w:hAnsi="宋体" w:eastAsia="楷体_GB2312" w:cs="楷体"/>
          <w:b/>
          <w:bCs/>
          <w:sz w:val="32"/>
          <w:szCs w:val="32"/>
        </w:rPr>
        <w:t>（二）加大夜间经济发展扶持力度。</w:t>
      </w:r>
      <w:r>
        <w:rPr>
          <w:rFonts w:hint="eastAsia" w:ascii="宋体" w:hAnsi="宋体" w:eastAsia="仿宋_GB2312" w:cs="仿宋_GB2312"/>
          <w:kern w:val="0"/>
          <w:sz w:val="32"/>
          <w:szCs w:val="32"/>
        </w:rPr>
        <w:t>支持大学生、下岗失业者及进城新市民等群体自主创业，从事夜市经营活动。建立审批绿色通道，在法律法规允许范围内降低夜间经济街区经营主体准入门槛，简化审批程序，激发各类市场主体参与热情，增加夜间经营个体数量，做大我区服务业总量。开展夜间经济示范街区评定工作，制定评定标准，推动建设高品质夜间经济街区，经评定符合标准的，授予夜间经济示范街区称号。夜间经济街区运行管理原则上实行“以市养市”，各相关部门积极协助夜间经济实施企业争取上级部门的政策、资金的支持。</w:t>
      </w:r>
    </w:p>
    <w:p>
      <w:pPr>
        <w:pStyle w:val="16"/>
        <w:spacing w:line="560" w:lineRule="exact"/>
        <w:ind w:firstLine="643" w:firstLineChars="200"/>
        <w:rPr>
          <w:rFonts w:ascii="宋体" w:hAnsi="宋体" w:eastAsia="仿宋_GB2312" w:cs="仿宋_GB2312"/>
          <w:kern w:val="0"/>
          <w:sz w:val="32"/>
          <w:szCs w:val="32"/>
        </w:rPr>
      </w:pPr>
      <w:r>
        <w:rPr>
          <w:rFonts w:hint="eastAsia" w:ascii="宋体" w:hAnsi="宋体" w:eastAsia="楷体_GB2312" w:cs="楷体"/>
          <w:b/>
          <w:bCs/>
          <w:sz w:val="32"/>
          <w:szCs w:val="32"/>
        </w:rPr>
        <w:t>（三）浓厚经济发展氛围。</w:t>
      </w:r>
      <w:r>
        <w:rPr>
          <w:rFonts w:hint="eastAsia" w:ascii="宋体" w:hAnsi="宋体" w:eastAsia="仿宋_GB2312" w:cs="仿宋_GB2312"/>
          <w:kern w:val="0"/>
          <w:sz w:val="32"/>
          <w:szCs w:val="32"/>
        </w:rPr>
        <w:t>通过报刊、广播、电视、网络、微信公众号等媒体和平台，加大夜间经济宣传力度，及时提供资讯服务，转变市民消费观念和习惯，培育夜间经济消费群体和经营主体。加强对重点品牌夜间经济消费街区、“夜间零售网点”的对外宣传推介，提高章贡区夜间经济的知名度和美誉度，大量吸引外来消费。</w:t>
      </w:r>
    </w:p>
    <w:p>
      <w:pPr>
        <w:pStyle w:val="16"/>
        <w:spacing w:line="560" w:lineRule="exact"/>
        <w:ind w:firstLine="643" w:firstLineChars="200"/>
        <w:rPr>
          <w:rFonts w:ascii="宋体" w:hAnsi="宋体" w:eastAsia="仿宋_GB2312" w:cs="仿宋_GB2312"/>
          <w:kern w:val="0"/>
          <w:sz w:val="32"/>
          <w:szCs w:val="32"/>
        </w:rPr>
      </w:pPr>
      <w:r>
        <w:rPr>
          <w:rFonts w:hint="eastAsia" w:ascii="宋体" w:hAnsi="宋体" w:eastAsia="楷体_GB2312" w:cs="楷体"/>
          <w:b/>
          <w:bCs/>
          <w:sz w:val="32"/>
          <w:szCs w:val="32"/>
        </w:rPr>
        <w:t>（四）完善监督考评机制。</w:t>
      </w:r>
      <w:r>
        <w:rPr>
          <w:rFonts w:hint="eastAsia" w:ascii="宋体" w:hAnsi="宋体" w:eastAsia="仿宋_GB2312" w:cs="仿宋_GB2312"/>
          <w:kern w:val="0"/>
          <w:sz w:val="32"/>
          <w:szCs w:val="32"/>
        </w:rPr>
        <w:t>将发展夜间经济列入区政府年度重点工作，纳入各部门（单位）监督考核，区促进夜间经济发展领导小组办公室负责考评监督工作，建立项目推进调度、考核、通报、问责机制。</w:t>
      </w:r>
    </w:p>
    <w:p>
      <w:pPr>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br w:type="page"/>
      </w:r>
    </w:p>
    <w:p>
      <w:pPr>
        <w:adjustRightInd w:val="0"/>
        <w:snapToGrid w:val="0"/>
        <w:spacing w:line="560" w:lineRule="exact"/>
        <w:jc w:val="center"/>
        <w:rPr>
          <w:rFonts w:ascii="宋体" w:hAnsi="宋体" w:eastAsia="方正小标宋简体" w:cs="宋体"/>
          <w:bCs/>
          <w:sz w:val="44"/>
          <w:shd w:val="clear" w:color="auto" w:fill="FFFFFF"/>
        </w:rPr>
      </w:pPr>
      <w:r>
        <w:rPr>
          <w:rFonts w:hint="eastAsia" w:ascii="宋体" w:hAnsi="宋体" w:eastAsia="方正小标宋简体" w:cs="方正小标宋简体"/>
          <w:kern w:val="0"/>
          <w:sz w:val="44"/>
          <w:szCs w:val="44"/>
        </w:rPr>
        <w:t>赣州市章贡区人民政府办公室</w:t>
      </w:r>
    </w:p>
    <w:p>
      <w:pPr>
        <w:pStyle w:val="3"/>
        <w:keepNext w:val="0"/>
        <w:keepLines w:val="0"/>
        <w:spacing w:before="0" w:after="0" w:line="560" w:lineRule="exact"/>
        <w:jc w:val="center"/>
        <w:rPr>
          <w:rFonts w:ascii="宋体" w:hAnsi="宋体" w:eastAsia="方正小标宋简体"/>
          <w:b w:val="0"/>
          <w:sz w:val="44"/>
          <w:szCs w:val="44"/>
        </w:rPr>
      </w:pPr>
      <w:r>
        <w:rPr>
          <w:rFonts w:hint="eastAsia" w:ascii="宋体" w:hAnsi="宋体" w:eastAsia="方正小标宋简体"/>
          <w:b w:val="0"/>
          <w:sz w:val="44"/>
          <w:szCs w:val="44"/>
        </w:rPr>
        <w:t>关于印发《章贡区农业主导产业发展</w:t>
      </w:r>
    </w:p>
    <w:p>
      <w:pPr>
        <w:pStyle w:val="3"/>
        <w:keepNext w:val="0"/>
        <w:keepLines w:val="0"/>
        <w:spacing w:before="0" w:after="0" w:line="560" w:lineRule="exact"/>
        <w:jc w:val="center"/>
        <w:rPr>
          <w:rFonts w:ascii="宋体" w:hAnsi="宋体" w:eastAsia="方正小标宋简体"/>
          <w:b w:val="0"/>
          <w:sz w:val="44"/>
          <w:szCs w:val="44"/>
        </w:rPr>
      </w:pPr>
      <w:r>
        <w:rPr>
          <w:rFonts w:hint="eastAsia" w:ascii="宋体" w:hAnsi="宋体" w:eastAsia="方正小标宋简体"/>
          <w:b w:val="0"/>
          <w:sz w:val="44"/>
          <w:szCs w:val="44"/>
        </w:rPr>
        <w:t>奖补办法》的通知</w:t>
      </w:r>
    </w:p>
    <w:p>
      <w:pPr>
        <w:spacing w:line="560" w:lineRule="exact"/>
        <w:rPr>
          <w:rFonts w:ascii="宋体" w:hAnsi="宋体" w:eastAsia="仿宋_GB2312" w:cs="仿宋_GB2312"/>
          <w:sz w:val="32"/>
          <w:szCs w:val="32"/>
        </w:rPr>
      </w:pPr>
    </w:p>
    <w:p>
      <w:pPr>
        <w:adjustRightInd w:val="0"/>
        <w:snapToGrid w:val="0"/>
        <w:spacing w:line="560" w:lineRule="exact"/>
        <w:jc w:val="center"/>
        <w:rPr>
          <w:rFonts w:hint="eastAsia" w:ascii="宋体" w:hAnsi="宋体" w:eastAsia="楷体_GB2312" w:cs="楷体_GB2312"/>
          <w:kern w:val="0"/>
          <w:sz w:val="32"/>
          <w:szCs w:val="32"/>
        </w:rPr>
      </w:pPr>
      <w:r>
        <w:rPr>
          <w:rFonts w:hint="eastAsia" w:ascii="宋体" w:hAnsi="宋体" w:eastAsia="楷体_GB2312" w:cs="楷体_GB2312"/>
          <w:kern w:val="0"/>
          <w:sz w:val="32"/>
          <w:szCs w:val="32"/>
        </w:rPr>
        <w:t>区府办字〔2020〕9号</w:t>
      </w:r>
    </w:p>
    <w:p>
      <w:pPr>
        <w:pStyle w:val="2"/>
        <w:keepNext w:val="0"/>
        <w:keepLines w:val="0"/>
        <w:adjustRightInd w:val="0"/>
        <w:snapToGrid w:val="0"/>
        <w:spacing w:line="560" w:lineRule="exact"/>
        <w:rPr>
          <w:rFonts w:ascii="宋体" w:hAnsi="宋体" w:eastAsia="宋体"/>
          <w:kern w:val="0"/>
        </w:rPr>
      </w:pPr>
    </w:p>
    <w:p>
      <w:pPr>
        <w:pStyle w:val="3"/>
        <w:keepNext w:val="0"/>
        <w:keepLines w:val="0"/>
        <w:spacing w:before="0" w:after="0" w:line="560" w:lineRule="exact"/>
        <w:rPr>
          <w:rFonts w:ascii="宋体" w:hAnsi="宋体" w:eastAsia="仿宋_GB2312" w:cs="仿宋_GB2312"/>
          <w:b w:val="0"/>
        </w:rPr>
      </w:pPr>
      <w:r>
        <w:rPr>
          <w:rFonts w:hint="eastAsia" w:ascii="宋体" w:hAnsi="宋体" w:eastAsia="仿宋_GB2312" w:cs="仿宋_GB2312"/>
          <w:b w:val="0"/>
        </w:rPr>
        <w:t>各镇人民政府、街道办事处，区政府各部门，驻区有关单位、区属各单位：</w:t>
      </w:r>
    </w:p>
    <w:p>
      <w:pPr>
        <w:spacing w:line="560" w:lineRule="exact"/>
        <w:ind w:firstLine="640"/>
        <w:rPr>
          <w:rFonts w:ascii="宋体" w:hAnsi="宋体" w:eastAsia="仿宋_GB2312" w:cs="仿宋_GB2312"/>
          <w:sz w:val="32"/>
          <w:szCs w:val="32"/>
        </w:rPr>
      </w:pPr>
      <w:r>
        <w:rPr>
          <w:rFonts w:hint="eastAsia" w:ascii="宋体" w:hAnsi="宋体" w:eastAsia="仿宋_GB2312" w:cs="仿宋_GB2312"/>
          <w:sz w:val="32"/>
          <w:szCs w:val="32"/>
        </w:rPr>
        <w:t>经区政府研究并报区委常委会同意，现将《章贡区农业主导产业发展奖补办法》印发给你们，请认真贯彻执行。</w:t>
      </w:r>
    </w:p>
    <w:p>
      <w:pPr>
        <w:pStyle w:val="3"/>
        <w:keepNext w:val="0"/>
        <w:keepLines w:val="0"/>
        <w:spacing w:before="0" w:after="0" w:line="560" w:lineRule="exact"/>
        <w:ind w:firstLine="640"/>
        <w:rPr>
          <w:rFonts w:ascii="宋体" w:hAnsi="宋体" w:eastAsia="仿宋_GB2312"/>
        </w:rPr>
      </w:pPr>
    </w:p>
    <w:p>
      <w:pPr>
        <w:spacing w:line="560" w:lineRule="exact"/>
        <w:rPr>
          <w:rFonts w:ascii="宋体" w:hAnsi="宋体" w:eastAsia="仿宋_GB2312"/>
        </w:rPr>
      </w:pPr>
    </w:p>
    <w:p>
      <w:pPr>
        <w:pStyle w:val="2"/>
        <w:rPr>
          <w:rFonts w:ascii="宋体" w:hAnsi="宋体" w:eastAsia="宋体"/>
        </w:rPr>
      </w:pPr>
    </w:p>
    <w:p>
      <w:pPr>
        <w:pStyle w:val="3"/>
        <w:keepNext w:val="0"/>
        <w:keepLines w:val="0"/>
        <w:spacing w:before="0" w:after="0" w:line="560" w:lineRule="exact"/>
        <w:ind w:firstLine="5120" w:firstLineChars="1600"/>
        <w:rPr>
          <w:rFonts w:ascii="宋体" w:hAnsi="宋体" w:eastAsia="仿宋_GB2312" w:cs="仿宋_GB2312"/>
          <w:b w:val="0"/>
        </w:rPr>
      </w:pPr>
      <w:r>
        <w:rPr>
          <w:rFonts w:ascii="宋体" w:hAnsi="宋体" w:eastAsia="仿宋_GB2312" w:cs="仿宋_GB2312"/>
          <w:b w:val="0"/>
        </w:rPr>
        <w:t>2020</w:t>
      </w:r>
      <w:r>
        <w:rPr>
          <w:rFonts w:hint="eastAsia" w:ascii="宋体" w:hAnsi="宋体" w:eastAsia="仿宋_GB2312" w:cs="仿宋_GB2312"/>
          <w:b w:val="0"/>
        </w:rPr>
        <w:t>年</w:t>
      </w:r>
      <w:r>
        <w:rPr>
          <w:rFonts w:ascii="宋体" w:hAnsi="宋体" w:eastAsia="仿宋_GB2312" w:cs="仿宋_GB2312"/>
          <w:b w:val="0"/>
        </w:rPr>
        <w:t>3</w:t>
      </w:r>
      <w:r>
        <w:rPr>
          <w:rFonts w:hint="eastAsia" w:ascii="宋体" w:hAnsi="宋体" w:eastAsia="仿宋_GB2312" w:cs="仿宋_GB2312"/>
          <w:b w:val="0"/>
        </w:rPr>
        <w:t>月</w:t>
      </w:r>
      <w:r>
        <w:rPr>
          <w:rFonts w:ascii="宋体" w:hAnsi="宋体" w:eastAsia="仿宋_GB2312" w:cs="仿宋_GB2312"/>
          <w:b w:val="0"/>
        </w:rPr>
        <w:t>14</w:t>
      </w:r>
      <w:r>
        <w:rPr>
          <w:rFonts w:hint="eastAsia" w:ascii="宋体" w:hAnsi="宋体" w:eastAsia="仿宋_GB2312" w:cs="仿宋_GB2312"/>
          <w:b w:val="0"/>
        </w:rPr>
        <w:t>日</w:t>
      </w:r>
    </w:p>
    <w:p>
      <w:pPr>
        <w:spacing w:line="560" w:lineRule="exact"/>
        <w:jc w:val="center"/>
        <w:rPr>
          <w:rFonts w:ascii="宋体" w:hAnsi="宋体" w:eastAsia="方正小标宋简体"/>
          <w:sz w:val="44"/>
          <w:szCs w:val="44"/>
        </w:rPr>
      </w:pPr>
    </w:p>
    <w:p>
      <w:pPr>
        <w:spacing w:line="560" w:lineRule="exact"/>
        <w:jc w:val="center"/>
        <w:rPr>
          <w:rFonts w:ascii="宋体" w:hAnsi="宋体" w:eastAsia="方正小标宋简体"/>
          <w:sz w:val="44"/>
          <w:szCs w:val="44"/>
        </w:rPr>
      </w:pPr>
    </w:p>
    <w:p>
      <w:pPr>
        <w:rPr>
          <w:rFonts w:hint="eastAsia" w:ascii="宋体" w:hAnsi="宋体" w:eastAsia="方正小标宋简体"/>
          <w:sz w:val="44"/>
          <w:szCs w:val="44"/>
        </w:rPr>
      </w:pPr>
      <w:r>
        <w:rPr>
          <w:rFonts w:hint="eastAsia" w:ascii="宋体" w:hAnsi="宋体" w:eastAsia="方正小标宋简体"/>
          <w:sz w:val="44"/>
          <w:szCs w:val="44"/>
        </w:rPr>
        <w:br w:type="page"/>
      </w:r>
    </w:p>
    <w:p>
      <w:pPr>
        <w:spacing w:line="560" w:lineRule="exact"/>
        <w:jc w:val="center"/>
        <w:rPr>
          <w:rFonts w:ascii="宋体" w:hAnsi="宋体" w:eastAsia="方正小标宋简体"/>
          <w:sz w:val="44"/>
          <w:szCs w:val="44"/>
        </w:rPr>
      </w:pPr>
      <w:r>
        <w:rPr>
          <w:rFonts w:hint="eastAsia" w:ascii="宋体" w:hAnsi="宋体" w:eastAsia="方正小标宋简体"/>
          <w:sz w:val="44"/>
          <w:szCs w:val="44"/>
        </w:rPr>
        <w:t>章贡区农业主导产业发展奖补办法</w:t>
      </w:r>
    </w:p>
    <w:p>
      <w:pPr>
        <w:spacing w:line="560" w:lineRule="exact"/>
        <w:rPr>
          <w:rFonts w:ascii="宋体" w:hAnsi="宋体" w:eastAsia="仿宋_GB2312"/>
          <w:sz w:val="32"/>
          <w:szCs w:val="32"/>
        </w:rPr>
      </w:pP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为加快推进全区农业主导产业培育和发展，助推脱贫攻坚和乡村振兴有效衔接，特制定本办法。</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一、奖补范围和对象</w:t>
      </w:r>
    </w:p>
    <w:p>
      <w:pPr>
        <w:spacing w:line="560" w:lineRule="exact"/>
        <w:ind w:firstLine="640" w:firstLineChars="200"/>
        <w:rPr>
          <w:rFonts w:ascii="宋体" w:hAnsi="宋体" w:eastAsia="黑体"/>
          <w:sz w:val="32"/>
          <w:szCs w:val="32"/>
        </w:rPr>
      </w:pPr>
      <w:r>
        <w:rPr>
          <w:rFonts w:hint="eastAsia" w:ascii="宋体" w:hAnsi="宋体" w:eastAsia="仿宋_GB2312"/>
          <w:sz w:val="32"/>
          <w:szCs w:val="32"/>
        </w:rPr>
        <w:t>凡符合赣州市土地利用整体规划和区农业产业发展规划，发展粮食、油料、蔬菜、食用菌等农业主导产业的经营主体和农户。</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二、奖补项目和标准</w:t>
      </w:r>
    </w:p>
    <w:p>
      <w:pPr>
        <w:spacing w:line="560" w:lineRule="exact"/>
        <w:ind w:firstLine="642"/>
        <w:rPr>
          <w:rFonts w:ascii="宋体" w:hAnsi="宋体" w:eastAsia="楷体_GB2312" w:cs="楷体_GB2312"/>
          <w:b/>
          <w:sz w:val="32"/>
          <w:szCs w:val="32"/>
        </w:rPr>
      </w:pPr>
      <w:r>
        <w:rPr>
          <w:rFonts w:hint="eastAsia" w:ascii="宋体" w:hAnsi="宋体" w:eastAsia="楷体_GB2312" w:cs="楷体_GB2312"/>
          <w:b/>
          <w:sz w:val="32"/>
          <w:szCs w:val="32"/>
        </w:rPr>
        <w:t>（一）粮油产业</w:t>
      </w:r>
    </w:p>
    <w:p>
      <w:pPr>
        <w:spacing w:line="560" w:lineRule="exact"/>
        <w:ind w:firstLine="642"/>
        <w:rPr>
          <w:rFonts w:ascii="宋体" w:hAnsi="宋体"/>
        </w:rPr>
      </w:pPr>
      <w:r>
        <w:rPr>
          <w:rFonts w:ascii="宋体" w:hAnsi="宋体" w:eastAsia="仿宋_GB2312"/>
          <w:b/>
          <w:sz w:val="32"/>
          <w:szCs w:val="32"/>
        </w:rPr>
        <w:t>1.</w:t>
      </w:r>
      <w:r>
        <w:rPr>
          <w:rFonts w:hint="eastAsia" w:ascii="宋体" w:hAnsi="宋体" w:eastAsia="仿宋_GB2312"/>
          <w:b/>
          <w:sz w:val="32"/>
          <w:szCs w:val="32"/>
        </w:rPr>
        <w:t>粮食</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1</w:t>
      </w:r>
      <w:r>
        <w:rPr>
          <w:rFonts w:hint="eastAsia" w:ascii="宋体" w:hAnsi="宋体" w:eastAsia="仿宋_GB2312"/>
          <w:bCs/>
          <w:sz w:val="32"/>
          <w:szCs w:val="32"/>
        </w:rPr>
        <w:t>）</w:t>
      </w:r>
      <w:r>
        <w:rPr>
          <w:rFonts w:hint="eastAsia" w:ascii="宋体" w:hAnsi="宋体" w:eastAsia="仿宋_GB2312"/>
          <w:bCs/>
          <w:spacing w:val="-4"/>
          <w:sz w:val="32"/>
          <w:szCs w:val="32"/>
        </w:rPr>
        <w:t>土地翻耕奖补：翻耕抛荒</w:t>
      </w:r>
      <w:r>
        <w:rPr>
          <w:rFonts w:ascii="宋体" w:hAnsi="宋体" w:eastAsia="仿宋_GB2312"/>
          <w:bCs/>
          <w:spacing w:val="-4"/>
          <w:sz w:val="32"/>
          <w:szCs w:val="32"/>
        </w:rPr>
        <w:t>2</w:t>
      </w:r>
      <w:r>
        <w:rPr>
          <w:rFonts w:hint="eastAsia" w:ascii="宋体" w:hAnsi="宋体" w:eastAsia="仿宋_GB2312"/>
          <w:bCs/>
          <w:spacing w:val="-4"/>
          <w:sz w:val="32"/>
          <w:szCs w:val="32"/>
        </w:rPr>
        <w:t>年以上的土地按</w:t>
      </w:r>
      <w:r>
        <w:rPr>
          <w:rFonts w:ascii="宋体" w:hAnsi="宋体" w:eastAsia="仿宋_GB2312"/>
          <w:bCs/>
          <w:spacing w:val="-4"/>
          <w:sz w:val="32"/>
          <w:szCs w:val="32"/>
        </w:rPr>
        <w:t>500</w:t>
      </w:r>
      <w:r>
        <w:rPr>
          <w:rFonts w:hint="eastAsia" w:ascii="宋体" w:hAnsi="宋体" w:eastAsia="仿宋_GB2312"/>
          <w:bCs/>
          <w:spacing w:val="-4"/>
          <w:sz w:val="32"/>
          <w:szCs w:val="32"/>
        </w:rPr>
        <w:t>元</w:t>
      </w:r>
      <w:r>
        <w:rPr>
          <w:rFonts w:ascii="宋体" w:hAnsi="宋体" w:eastAsia="仿宋_GB2312"/>
          <w:bCs/>
          <w:spacing w:val="-4"/>
          <w:sz w:val="32"/>
          <w:szCs w:val="32"/>
        </w:rPr>
        <w:t>/</w:t>
      </w:r>
      <w:r>
        <w:rPr>
          <w:rFonts w:hint="eastAsia" w:ascii="宋体" w:hAnsi="宋体" w:eastAsia="仿宋_GB2312"/>
          <w:bCs/>
          <w:spacing w:val="-4"/>
          <w:sz w:val="32"/>
          <w:szCs w:val="32"/>
        </w:rPr>
        <w:t>亩给予一次性补助，</w:t>
      </w:r>
      <w:r>
        <w:rPr>
          <w:rFonts w:hint="eastAsia" w:ascii="宋体" w:hAnsi="宋体" w:eastAsia="仿宋_GB2312"/>
          <w:bCs/>
          <w:sz w:val="32"/>
          <w:szCs w:val="32"/>
        </w:rPr>
        <w:t>翻耕在耕农田的按</w:t>
      </w:r>
      <w:r>
        <w:rPr>
          <w:rFonts w:ascii="宋体" w:hAnsi="宋体" w:eastAsia="仿宋_GB2312"/>
          <w:bCs/>
          <w:sz w:val="32"/>
          <w:szCs w:val="32"/>
        </w:rPr>
        <w:t>300</w:t>
      </w:r>
      <w:r>
        <w:rPr>
          <w:rFonts w:hint="eastAsia" w:ascii="宋体" w:hAnsi="宋体" w:eastAsia="仿宋_GB2312"/>
          <w:bCs/>
          <w:sz w:val="32"/>
          <w:szCs w:val="32"/>
        </w:rPr>
        <w:t>元</w:t>
      </w:r>
      <w:r>
        <w:rPr>
          <w:rFonts w:ascii="宋体" w:hAnsi="宋体" w:eastAsia="仿宋_GB2312"/>
          <w:bCs/>
          <w:sz w:val="32"/>
          <w:szCs w:val="32"/>
        </w:rPr>
        <w:t>/</w:t>
      </w:r>
      <w:r>
        <w:rPr>
          <w:rFonts w:hint="eastAsia" w:ascii="宋体" w:hAnsi="宋体" w:eastAsia="仿宋_GB2312"/>
          <w:bCs/>
          <w:sz w:val="32"/>
          <w:szCs w:val="32"/>
        </w:rPr>
        <w:t>亩</w:t>
      </w:r>
      <w:r>
        <w:rPr>
          <w:rFonts w:ascii="宋体" w:hAnsi="宋体" w:eastAsia="仿宋_GB2312"/>
          <w:bCs/>
          <w:sz w:val="32"/>
          <w:szCs w:val="32"/>
        </w:rPr>
        <w:t>/</w:t>
      </w:r>
      <w:r>
        <w:rPr>
          <w:rFonts w:hint="eastAsia" w:ascii="宋体" w:hAnsi="宋体" w:eastAsia="仿宋_GB2312"/>
          <w:bCs/>
          <w:sz w:val="32"/>
          <w:szCs w:val="32"/>
        </w:rPr>
        <w:t>季奖补。</w:t>
      </w:r>
      <w:r>
        <w:rPr>
          <w:rFonts w:ascii="宋体" w:hAnsi="宋体" w:eastAsia="仿宋_GB2312"/>
          <w:bCs/>
          <w:sz w:val="32"/>
          <w:szCs w:val="32"/>
        </w:rPr>
        <w:t xml:space="preserve">  </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2</w:t>
      </w:r>
      <w:r>
        <w:rPr>
          <w:rFonts w:hint="eastAsia" w:ascii="宋体" w:hAnsi="宋体" w:eastAsia="仿宋_GB2312"/>
          <w:bCs/>
          <w:sz w:val="32"/>
          <w:szCs w:val="32"/>
        </w:rPr>
        <w:t>）“单改双”奖补：对种植“单改双”晚稻的，给予</w:t>
      </w:r>
      <w:r>
        <w:rPr>
          <w:rFonts w:ascii="宋体" w:hAnsi="宋体" w:eastAsia="仿宋_GB2312"/>
          <w:bCs/>
          <w:sz w:val="32"/>
          <w:szCs w:val="32"/>
        </w:rPr>
        <w:t>100</w:t>
      </w:r>
      <w:r>
        <w:rPr>
          <w:rFonts w:hint="eastAsia" w:ascii="宋体" w:hAnsi="宋体" w:eastAsia="仿宋_GB2312"/>
          <w:bCs/>
          <w:sz w:val="32"/>
          <w:szCs w:val="32"/>
        </w:rPr>
        <w:t>元</w:t>
      </w:r>
      <w:r>
        <w:rPr>
          <w:rFonts w:ascii="宋体" w:hAnsi="宋体" w:eastAsia="仿宋_GB2312"/>
          <w:bCs/>
          <w:sz w:val="32"/>
          <w:szCs w:val="32"/>
        </w:rPr>
        <w:t>/</w:t>
      </w:r>
      <w:r>
        <w:rPr>
          <w:rFonts w:hint="eastAsia" w:ascii="宋体" w:hAnsi="宋体" w:eastAsia="仿宋_GB2312"/>
          <w:bCs/>
          <w:sz w:val="32"/>
          <w:szCs w:val="32"/>
        </w:rPr>
        <w:t>亩的奖补。</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3</w:t>
      </w:r>
      <w:r>
        <w:rPr>
          <w:rFonts w:hint="eastAsia" w:ascii="宋体" w:hAnsi="宋体" w:eastAsia="仿宋_GB2312"/>
          <w:bCs/>
          <w:sz w:val="32"/>
          <w:szCs w:val="32"/>
        </w:rPr>
        <w:t>）集中育秧奖补：对集中育秧面积达</w:t>
      </w:r>
      <w:r>
        <w:rPr>
          <w:rFonts w:ascii="宋体" w:hAnsi="宋体" w:eastAsia="仿宋_GB2312"/>
          <w:bCs/>
          <w:sz w:val="32"/>
          <w:szCs w:val="32"/>
        </w:rPr>
        <w:t>1</w:t>
      </w:r>
      <w:r>
        <w:rPr>
          <w:rFonts w:hint="eastAsia" w:ascii="宋体" w:hAnsi="宋体" w:eastAsia="仿宋_GB2312"/>
          <w:bCs/>
          <w:sz w:val="32"/>
          <w:szCs w:val="32"/>
        </w:rPr>
        <w:t>亩以上，能有效提供质量合格秧苗的，给予</w:t>
      </w:r>
      <w:r>
        <w:rPr>
          <w:rFonts w:ascii="宋体" w:hAnsi="宋体" w:eastAsia="仿宋_GB2312"/>
          <w:bCs/>
          <w:sz w:val="32"/>
          <w:szCs w:val="32"/>
        </w:rPr>
        <w:t>1000</w:t>
      </w:r>
      <w:r>
        <w:rPr>
          <w:rFonts w:hint="eastAsia" w:ascii="宋体" w:hAnsi="宋体" w:eastAsia="仿宋_GB2312"/>
          <w:bCs/>
          <w:sz w:val="32"/>
          <w:szCs w:val="32"/>
        </w:rPr>
        <w:t>元</w:t>
      </w:r>
      <w:r>
        <w:rPr>
          <w:rFonts w:ascii="宋体" w:hAnsi="宋体" w:eastAsia="仿宋_GB2312"/>
          <w:bCs/>
          <w:sz w:val="32"/>
          <w:szCs w:val="32"/>
        </w:rPr>
        <w:t>/</w:t>
      </w:r>
      <w:r>
        <w:rPr>
          <w:rFonts w:hint="eastAsia" w:ascii="宋体" w:hAnsi="宋体" w:eastAsia="仿宋_GB2312"/>
          <w:bCs/>
          <w:sz w:val="32"/>
          <w:szCs w:val="32"/>
        </w:rPr>
        <w:t>亩的奖补。</w:t>
      </w:r>
    </w:p>
    <w:p>
      <w:pPr>
        <w:spacing w:line="560" w:lineRule="exact"/>
        <w:ind w:firstLine="642"/>
        <w:rPr>
          <w:rFonts w:ascii="宋体" w:hAnsi="宋体"/>
        </w:rPr>
      </w:pPr>
      <w:r>
        <w:rPr>
          <w:rFonts w:hint="eastAsia" w:ascii="宋体" w:hAnsi="宋体" w:eastAsia="仿宋_GB2312"/>
          <w:bCs/>
          <w:sz w:val="32"/>
          <w:szCs w:val="32"/>
        </w:rPr>
        <w:t>（</w:t>
      </w:r>
      <w:r>
        <w:rPr>
          <w:rFonts w:ascii="宋体" w:hAnsi="宋体" w:eastAsia="仿宋_GB2312"/>
          <w:bCs/>
          <w:sz w:val="32"/>
          <w:szCs w:val="32"/>
        </w:rPr>
        <w:t>4</w:t>
      </w:r>
      <w:r>
        <w:rPr>
          <w:rFonts w:hint="eastAsia" w:ascii="宋体" w:hAnsi="宋体" w:eastAsia="仿宋_GB2312"/>
          <w:bCs/>
          <w:sz w:val="32"/>
          <w:szCs w:val="32"/>
        </w:rPr>
        <w:t>）生产资料奖补：按实际种植面积，给予</w:t>
      </w:r>
      <w:r>
        <w:rPr>
          <w:rFonts w:ascii="宋体" w:hAnsi="宋体" w:eastAsia="仿宋_GB2312"/>
          <w:bCs/>
          <w:sz w:val="32"/>
          <w:szCs w:val="32"/>
        </w:rPr>
        <w:t>100</w:t>
      </w:r>
      <w:r>
        <w:rPr>
          <w:rFonts w:hint="eastAsia" w:ascii="宋体" w:hAnsi="宋体" w:eastAsia="仿宋_GB2312"/>
          <w:bCs/>
          <w:sz w:val="32"/>
          <w:szCs w:val="32"/>
        </w:rPr>
        <w:t>元</w:t>
      </w:r>
      <w:r>
        <w:rPr>
          <w:rFonts w:ascii="宋体" w:hAnsi="宋体" w:eastAsia="仿宋_GB2312"/>
          <w:bCs/>
          <w:sz w:val="32"/>
          <w:szCs w:val="32"/>
        </w:rPr>
        <w:t>/</w:t>
      </w:r>
      <w:r>
        <w:rPr>
          <w:rFonts w:hint="eastAsia" w:ascii="宋体" w:hAnsi="宋体" w:eastAsia="仿宋_GB2312"/>
          <w:bCs/>
          <w:sz w:val="32"/>
          <w:szCs w:val="32"/>
        </w:rPr>
        <w:t>亩的生产资料（农药、化肥、种子等）奖补。</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5</w:t>
      </w:r>
      <w:r>
        <w:rPr>
          <w:rFonts w:hint="eastAsia" w:ascii="宋体" w:hAnsi="宋体" w:eastAsia="仿宋_GB2312"/>
          <w:bCs/>
          <w:sz w:val="32"/>
          <w:szCs w:val="32"/>
        </w:rPr>
        <w:t>）农机购置奖补：对新购置用于粮食和油料作物生产的农机，在享受现有农机购置补贴政策的基础上，按购机价格总额的</w:t>
      </w:r>
      <w:r>
        <w:rPr>
          <w:rFonts w:ascii="宋体" w:hAnsi="宋体" w:eastAsia="仿宋_GB2312"/>
          <w:bCs/>
          <w:sz w:val="32"/>
          <w:szCs w:val="32"/>
        </w:rPr>
        <w:t>10%</w:t>
      </w:r>
      <w:r>
        <w:rPr>
          <w:rFonts w:hint="eastAsia" w:ascii="宋体" w:hAnsi="宋体" w:eastAsia="仿宋_GB2312"/>
          <w:bCs/>
          <w:sz w:val="32"/>
          <w:szCs w:val="32"/>
        </w:rPr>
        <w:t>奖补。</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6</w:t>
      </w:r>
      <w:r>
        <w:rPr>
          <w:rFonts w:hint="eastAsia" w:ascii="宋体" w:hAnsi="宋体" w:eastAsia="仿宋_GB2312"/>
          <w:bCs/>
          <w:sz w:val="32"/>
          <w:szCs w:val="32"/>
        </w:rPr>
        <w:t>）贴息贷款：对种植面积</w:t>
      </w:r>
      <w:r>
        <w:rPr>
          <w:rFonts w:ascii="宋体" w:hAnsi="宋体" w:eastAsia="仿宋_GB2312"/>
          <w:bCs/>
          <w:sz w:val="32"/>
          <w:szCs w:val="32"/>
        </w:rPr>
        <w:t>10</w:t>
      </w:r>
      <w:r>
        <w:rPr>
          <w:rFonts w:hint="eastAsia" w:ascii="宋体" w:hAnsi="宋体" w:eastAsia="仿宋_GB2312"/>
          <w:bCs/>
          <w:sz w:val="32"/>
          <w:szCs w:val="32"/>
        </w:rPr>
        <w:t>亩以上的种粮大户和</w:t>
      </w:r>
      <w:r>
        <w:rPr>
          <w:rFonts w:ascii="宋体" w:hAnsi="宋体" w:eastAsia="仿宋_GB2312"/>
          <w:bCs/>
          <w:sz w:val="32"/>
          <w:szCs w:val="32"/>
        </w:rPr>
        <w:t>50</w:t>
      </w:r>
      <w:r>
        <w:rPr>
          <w:rFonts w:hint="eastAsia" w:ascii="宋体" w:hAnsi="宋体" w:eastAsia="仿宋_GB2312"/>
          <w:bCs/>
          <w:sz w:val="32"/>
          <w:szCs w:val="32"/>
        </w:rPr>
        <w:t>亩以上的合作社，按每亩</w:t>
      </w:r>
      <w:r>
        <w:rPr>
          <w:rFonts w:ascii="宋体" w:hAnsi="宋体" w:eastAsia="仿宋_GB2312"/>
          <w:bCs/>
          <w:sz w:val="32"/>
          <w:szCs w:val="32"/>
        </w:rPr>
        <w:t>2000</w:t>
      </w:r>
      <w:r>
        <w:rPr>
          <w:rFonts w:hint="eastAsia" w:ascii="宋体" w:hAnsi="宋体" w:eastAsia="仿宋_GB2312"/>
          <w:bCs/>
          <w:sz w:val="32"/>
          <w:szCs w:val="32"/>
        </w:rPr>
        <w:t>元给予贷款基准利率全额贴息奖励（已享受同类贴息或补助政策的，不重复享受）。</w:t>
      </w:r>
    </w:p>
    <w:p>
      <w:pPr>
        <w:spacing w:line="560" w:lineRule="exact"/>
        <w:ind w:firstLine="643" w:firstLineChars="200"/>
        <w:rPr>
          <w:rFonts w:ascii="宋体" w:hAnsi="宋体" w:eastAsia="仿宋_GB2312"/>
          <w:b/>
          <w:sz w:val="32"/>
          <w:szCs w:val="32"/>
        </w:rPr>
      </w:pPr>
      <w:r>
        <w:rPr>
          <w:rFonts w:ascii="宋体" w:hAnsi="宋体" w:eastAsia="仿宋_GB2312"/>
          <w:b/>
          <w:sz w:val="32"/>
          <w:szCs w:val="32"/>
        </w:rPr>
        <w:t>2.</w:t>
      </w:r>
      <w:r>
        <w:rPr>
          <w:rFonts w:hint="eastAsia" w:ascii="宋体" w:hAnsi="宋体" w:eastAsia="仿宋_GB2312"/>
          <w:b/>
          <w:sz w:val="32"/>
          <w:szCs w:val="32"/>
        </w:rPr>
        <w:t>油菜</w:t>
      </w:r>
    </w:p>
    <w:p>
      <w:pPr>
        <w:pStyle w:val="3"/>
        <w:keepNext w:val="0"/>
        <w:keepLines w:val="0"/>
        <w:numPr>
          <w:ilvl w:val="0"/>
          <w:numId w:val="1"/>
        </w:numPr>
        <w:spacing w:before="0" w:after="0" w:line="560" w:lineRule="exact"/>
        <w:ind w:firstLine="624" w:firstLineChars="200"/>
        <w:rPr>
          <w:rFonts w:ascii="宋体" w:hAnsi="宋体" w:eastAsia="仿宋_GB2312"/>
          <w:b w:val="0"/>
        </w:rPr>
      </w:pPr>
      <w:r>
        <w:rPr>
          <w:rFonts w:hint="eastAsia" w:ascii="宋体" w:hAnsi="宋体" w:eastAsia="仿宋_GB2312"/>
          <w:b w:val="0"/>
          <w:spacing w:val="-4"/>
        </w:rPr>
        <w:t>土地翻耕奖补：翻耕抛荒</w:t>
      </w:r>
      <w:r>
        <w:rPr>
          <w:rFonts w:ascii="宋体" w:hAnsi="宋体" w:eastAsia="仿宋_GB2312"/>
          <w:b w:val="0"/>
          <w:spacing w:val="-4"/>
        </w:rPr>
        <w:t>2</w:t>
      </w:r>
      <w:r>
        <w:rPr>
          <w:rFonts w:hint="eastAsia" w:ascii="宋体" w:hAnsi="宋体" w:eastAsia="仿宋_GB2312"/>
          <w:b w:val="0"/>
          <w:spacing w:val="-4"/>
        </w:rPr>
        <w:t>年以上的土地按</w:t>
      </w:r>
      <w:r>
        <w:rPr>
          <w:rFonts w:ascii="宋体" w:hAnsi="宋体" w:eastAsia="仿宋_GB2312"/>
          <w:b w:val="0"/>
          <w:spacing w:val="-4"/>
        </w:rPr>
        <w:t>500</w:t>
      </w:r>
      <w:r>
        <w:rPr>
          <w:rFonts w:hint="eastAsia" w:ascii="宋体" w:hAnsi="宋体" w:eastAsia="仿宋_GB2312"/>
          <w:b w:val="0"/>
          <w:spacing w:val="-4"/>
        </w:rPr>
        <w:t>元</w:t>
      </w:r>
      <w:r>
        <w:rPr>
          <w:rFonts w:ascii="宋体" w:hAnsi="宋体" w:eastAsia="仿宋_GB2312"/>
          <w:b w:val="0"/>
          <w:spacing w:val="-4"/>
        </w:rPr>
        <w:t>/</w:t>
      </w:r>
      <w:r>
        <w:rPr>
          <w:rFonts w:hint="eastAsia" w:ascii="宋体" w:hAnsi="宋体" w:eastAsia="仿宋_GB2312"/>
          <w:b w:val="0"/>
          <w:spacing w:val="-4"/>
        </w:rPr>
        <w:t>亩给予一次性补助，</w:t>
      </w:r>
      <w:r>
        <w:rPr>
          <w:rFonts w:hint="eastAsia" w:ascii="宋体" w:hAnsi="宋体" w:eastAsia="仿宋_GB2312"/>
          <w:b w:val="0"/>
        </w:rPr>
        <w:t>翻耕在耕农田的，按</w:t>
      </w:r>
      <w:r>
        <w:rPr>
          <w:rFonts w:ascii="宋体" w:hAnsi="宋体" w:eastAsia="仿宋_GB2312"/>
          <w:b w:val="0"/>
        </w:rPr>
        <w:t>300</w:t>
      </w:r>
      <w:r>
        <w:rPr>
          <w:rFonts w:hint="eastAsia" w:ascii="宋体" w:hAnsi="宋体" w:eastAsia="仿宋_GB2312"/>
          <w:b w:val="0"/>
        </w:rPr>
        <w:t>元</w:t>
      </w:r>
      <w:r>
        <w:rPr>
          <w:rFonts w:ascii="宋体" w:hAnsi="宋体" w:eastAsia="仿宋_GB2312"/>
          <w:b w:val="0"/>
        </w:rPr>
        <w:t>/</w:t>
      </w:r>
      <w:r>
        <w:rPr>
          <w:rFonts w:hint="eastAsia" w:ascii="宋体" w:hAnsi="宋体" w:eastAsia="仿宋_GB2312"/>
          <w:b w:val="0"/>
        </w:rPr>
        <w:t>亩</w:t>
      </w:r>
      <w:r>
        <w:rPr>
          <w:rFonts w:ascii="宋体" w:hAnsi="宋体" w:eastAsia="仿宋_GB2312"/>
          <w:b w:val="0"/>
        </w:rPr>
        <w:t>/</w:t>
      </w:r>
      <w:r>
        <w:rPr>
          <w:rFonts w:hint="eastAsia" w:ascii="宋体" w:hAnsi="宋体" w:eastAsia="仿宋_GB2312"/>
          <w:b w:val="0"/>
        </w:rPr>
        <w:t>季奖补。</w:t>
      </w:r>
    </w:p>
    <w:p>
      <w:pPr>
        <w:spacing w:line="560" w:lineRule="exact"/>
        <w:ind w:firstLine="642"/>
        <w:rPr>
          <w:rFonts w:ascii="宋体" w:hAnsi="宋体" w:eastAsia="仿宋_GB2312"/>
          <w:bCs/>
          <w:sz w:val="32"/>
          <w:szCs w:val="32"/>
        </w:rPr>
      </w:pPr>
      <w:r>
        <w:rPr>
          <w:rFonts w:hint="eastAsia" w:ascii="宋体" w:hAnsi="宋体" w:eastAsia="仿宋_GB2312"/>
          <w:bCs/>
          <w:sz w:val="32"/>
          <w:szCs w:val="32"/>
        </w:rPr>
        <w:t>（</w:t>
      </w:r>
      <w:r>
        <w:rPr>
          <w:rFonts w:ascii="宋体" w:hAnsi="宋体" w:eastAsia="仿宋_GB2312"/>
          <w:bCs/>
          <w:sz w:val="32"/>
          <w:szCs w:val="32"/>
        </w:rPr>
        <w:t>2</w:t>
      </w:r>
      <w:r>
        <w:rPr>
          <w:rFonts w:hint="eastAsia" w:ascii="宋体" w:hAnsi="宋体" w:eastAsia="仿宋_GB2312"/>
          <w:bCs/>
          <w:sz w:val="32"/>
          <w:szCs w:val="32"/>
        </w:rPr>
        <w:t>）生产资料奖补：按实际种植面积，给予</w:t>
      </w:r>
      <w:r>
        <w:rPr>
          <w:rFonts w:ascii="宋体" w:hAnsi="宋体" w:eastAsia="仿宋_GB2312"/>
          <w:bCs/>
          <w:sz w:val="32"/>
          <w:szCs w:val="32"/>
        </w:rPr>
        <w:t>100</w:t>
      </w:r>
      <w:r>
        <w:rPr>
          <w:rFonts w:hint="eastAsia" w:ascii="宋体" w:hAnsi="宋体" w:eastAsia="仿宋_GB2312"/>
          <w:bCs/>
          <w:sz w:val="32"/>
          <w:szCs w:val="32"/>
        </w:rPr>
        <w:t>元</w:t>
      </w:r>
      <w:r>
        <w:rPr>
          <w:rFonts w:ascii="宋体" w:hAnsi="宋体" w:eastAsia="仿宋_GB2312"/>
          <w:bCs/>
          <w:sz w:val="32"/>
          <w:szCs w:val="32"/>
        </w:rPr>
        <w:t>/</w:t>
      </w:r>
      <w:r>
        <w:rPr>
          <w:rFonts w:hint="eastAsia" w:ascii="宋体" w:hAnsi="宋体" w:eastAsia="仿宋_GB2312"/>
          <w:bCs/>
          <w:sz w:val="32"/>
          <w:szCs w:val="32"/>
        </w:rPr>
        <w:t>亩的生产资料（农药、化肥、种子等）奖补。</w:t>
      </w:r>
    </w:p>
    <w:p>
      <w:pPr>
        <w:spacing w:line="560" w:lineRule="exact"/>
        <w:ind w:firstLine="643" w:firstLineChars="200"/>
        <w:rPr>
          <w:rFonts w:ascii="宋体" w:hAnsi="宋体" w:eastAsia="楷体_GB2312" w:cs="楷体_GB2312"/>
          <w:b/>
          <w:sz w:val="32"/>
          <w:szCs w:val="32"/>
        </w:rPr>
      </w:pPr>
      <w:r>
        <w:rPr>
          <w:rFonts w:hint="eastAsia" w:ascii="宋体" w:hAnsi="宋体" w:eastAsia="楷体_GB2312" w:cs="楷体_GB2312"/>
          <w:b/>
          <w:sz w:val="32"/>
          <w:szCs w:val="32"/>
        </w:rPr>
        <w:t>（二）蔬菜产业</w:t>
      </w:r>
    </w:p>
    <w:p>
      <w:pPr>
        <w:spacing w:line="560" w:lineRule="exact"/>
        <w:ind w:firstLine="643" w:firstLineChars="200"/>
        <w:rPr>
          <w:rFonts w:ascii="宋体" w:hAnsi="宋体" w:eastAsia="仿宋_GB2312"/>
          <w:b/>
          <w:bCs/>
          <w:sz w:val="32"/>
          <w:szCs w:val="32"/>
        </w:rPr>
      </w:pPr>
      <w:r>
        <w:rPr>
          <w:rFonts w:ascii="宋体" w:hAnsi="宋体" w:eastAsia="仿宋_GB2312"/>
          <w:b/>
          <w:bCs/>
          <w:sz w:val="32"/>
          <w:szCs w:val="32"/>
        </w:rPr>
        <w:t>1.</w:t>
      </w:r>
      <w:r>
        <w:rPr>
          <w:rFonts w:hint="eastAsia" w:ascii="宋体" w:hAnsi="宋体" w:eastAsia="仿宋_GB2312"/>
          <w:b/>
          <w:bCs/>
          <w:sz w:val="32"/>
          <w:szCs w:val="32"/>
        </w:rPr>
        <w:t>蔬菜</w:t>
      </w:r>
    </w:p>
    <w:p>
      <w:pPr>
        <w:pStyle w:val="3"/>
        <w:keepNext w:val="0"/>
        <w:keepLines w:val="0"/>
        <w:spacing w:before="0" w:after="0" w:line="560" w:lineRule="exact"/>
        <w:ind w:firstLine="641"/>
        <w:rPr>
          <w:rFonts w:ascii="宋体" w:hAnsi="宋体" w:eastAsia="仿宋_GB2312"/>
          <w:b w:val="0"/>
        </w:rPr>
      </w:pPr>
      <w:r>
        <w:rPr>
          <w:rFonts w:hint="eastAsia" w:ascii="宋体" w:hAnsi="宋体" w:eastAsia="仿宋_GB2312"/>
          <w:b w:val="0"/>
        </w:rPr>
        <w:t>按照《</w:t>
      </w:r>
      <w:r>
        <w:rPr>
          <w:rFonts w:ascii="宋体" w:hAnsi="宋体" w:eastAsia="仿宋_GB2312"/>
          <w:b w:val="0"/>
        </w:rPr>
        <w:t>2020</w:t>
      </w:r>
      <w:r>
        <w:rPr>
          <w:rFonts w:hint="eastAsia" w:ascii="宋体" w:hAnsi="宋体" w:eastAsia="仿宋_GB2312"/>
          <w:b w:val="0"/>
        </w:rPr>
        <w:t>年章贡区蔬菜产业发展实施意见》执行。</w:t>
      </w:r>
    </w:p>
    <w:p>
      <w:pPr>
        <w:spacing w:line="560" w:lineRule="exact"/>
        <w:ind w:firstLine="643" w:firstLineChars="200"/>
        <w:rPr>
          <w:rFonts w:ascii="宋体" w:hAnsi="宋体" w:eastAsia="仿宋_GB2312"/>
          <w:b/>
          <w:bCs/>
          <w:sz w:val="32"/>
          <w:szCs w:val="32"/>
        </w:rPr>
      </w:pPr>
      <w:r>
        <w:rPr>
          <w:rFonts w:ascii="宋体" w:hAnsi="宋体" w:eastAsia="仿宋_GB2312"/>
          <w:b/>
          <w:bCs/>
          <w:sz w:val="32"/>
          <w:szCs w:val="32"/>
        </w:rPr>
        <w:t>2.</w:t>
      </w:r>
      <w:r>
        <w:rPr>
          <w:rFonts w:hint="eastAsia" w:ascii="宋体" w:hAnsi="宋体" w:eastAsia="仿宋_GB2312"/>
          <w:b/>
          <w:bCs/>
          <w:sz w:val="32"/>
          <w:szCs w:val="32"/>
        </w:rPr>
        <w:t>食用菌</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1</w:t>
      </w:r>
      <w:r>
        <w:rPr>
          <w:rFonts w:hint="eastAsia" w:ascii="宋体" w:hAnsi="宋体" w:eastAsia="仿宋_GB2312"/>
          <w:sz w:val="32"/>
          <w:szCs w:val="32"/>
        </w:rPr>
        <w:t>）新（扩）建</w:t>
      </w:r>
      <w:r>
        <w:rPr>
          <w:rFonts w:ascii="宋体" w:hAnsi="宋体" w:eastAsia="仿宋_GB2312"/>
          <w:sz w:val="32"/>
          <w:szCs w:val="32"/>
        </w:rPr>
        <w:t>1000m</w:t>
      </w:r>
      <w:r>
        <w:rPr>
          <w:rFonts w:ascii="宋体" w:hAnsi="宋体" w:eastAsia="仿宋_GB2312"/>
          <w:sz w:val="32"/>
          <w:szCs w:val="32"/>
          <w:vertAlign w:val="superscript"/>
        </w:rPr>
        <w:t>2</w:t>
      </w:r>
      <w:r>
        <w:rPr>
          <w:rFonts w:hint="eastAsia" w:ascii="宋体" w:hAnsi="宋体" w:eastAsia="仿宋_GB2312"/>
          <w:sz w:val="32"/>
          <w:szCs w:val="32"/>
        </w:rPr>
        <w:t>以上的标准化厂房，可实现周年化生产需要的，按</w:t>
      </w:r>
      <w:r>
        <w:rPr>
          <w:rFonts w:ascii="宋体" w:hAnsi="宋体" w:eastAsia="仿宋_GB2312"/>
          <w:sz w:val="32"/>
          <w:szCs w:val="32"/>
        </w:rPr>
        <w:t>100</w:t>
      </w:r>
      <w:r>
        <w:rPr>
          <w:rFonts w:hint="eastAsia" w:ascii="宋体" w:hAnsi="宋体" w:eastAsia="仿宋_GB2312"/>
          <w:sz w:val="32"/>
          <w:szCs w:val="32"/>
        </w:rPr>
        <w:t>元</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给予一次性奖补；新（扩）建食用菌生产大棚，肩高</w:t>
      </w:r>
      <w:r>
        <w:rPr>
          <w:rFonts w:ascii="宋体" w:hAnsi="宋体" w:eastAsia="仿宋_GB2312"/>
          <w:sz w:val="32"/>
          <w:szCs w:val="32"/>
        </w:rPr>
        <w:t>3</w:t>
      </w:r>
      <w:r>
        <w:rPr>
          <w:rFonts w:hint="eastAsia" w:ascii="宋体" w:hAnsi="宋体" w:eastAsia="仿宋_GB2312"/>
          <w:sz w:val="32"/>
          <w:szCs w:val="32"/>
        </w:rPr>
        <w:t>米、棚高</w:t>
      </w:r>
      <w:r>
        <w:rPr>
          <w:rFonts w:ascii="宋体" w:hAnsi="宋体" w:eastAsia="仿宋_GB2312"/>
          <w:sz w:val="32"/>
          <w:szCs w:val="32"/>
        </w:rPr>
        <w:t>4.5</w:t>
      </w:r>
      <w:r>
        <w:rPr>
          <w:rFonts w:hint="eastAsia" w:ascii="宋体" w:hAnsi="宋体" w:eastAsia="仿宋_GB2312"/>
          <w:sz w:val="32"/>
          <w:szCs w:val="32"/>
        </w:rPr>
        <w:t>米以上且覆膜的，按</w:t>
      </w:r>
      <w:r>
        <w:rPr>
          <w:rFonts w:ascii="宋体" w:hAnsi="宋体" w:eastAsia="仿宋_GB2312"/>
          <w:sz w:val="32"/>
          <w:szCs w:val="32"/>
        </w:rPr>
        <w:t>35</w:t>
      </w:r>
      <w:r>
        <w:rPr>
          <w:rFonts w:hint="eastAsia" w:ascii="宋体" w:hAnsi="宋体" w:eastAsia="仿宋_GB2312"/>
          <w:sz w:val="32"/>
          <w:szCs w:val="32"/>
        </w:rPr>
        <w:t>元</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给予一次性奖补；肩高</w:t>
      </w:r>
      <w:r>
        <w:rPr>
          <w:rFonts w:ascii="宋体" w:hAnsi="宋体" w:eastAsia="仿宋_GB2312"/>
          <w:sz w:val="32"/>
          <w:szCs w:val="32"/>
        </w:rPr>
        <w:t>2.2</w:t>
      </w:r>
      <w:r>
        <w:rPr>
          <w:rFonts w:hint="eastAsia" w:ascii="宋体" w:hAnsi="宋体" w:eastAsia="仿宋_GB2312"/>
          <w:sz w:val="32"/>
          <w:szCs w:val="32"/>
        </w:rPr>
        <w:t>米、棚高</w:t>
      </w:r>
      <w:r>
        <w:rPr>
          <w:rFonts w:ascii="宋体" w:hAnsi="宋体" w:eastAsia="仿宋_GB2312"/>
          <w:sz w:val="32"/>
          <w:szCs w:val="32"/>
        </w:rPr>
        <w:t>3</w:t>
      </w:r>
      <w:r>
        <w:rPr>
          <w:rFonts w:hint="eastAsia" w:ascii="宋体" w:hAnsi="宋体" w:eastAsia="仿宋_GB2312"/>
          <w:sz w:val="32"/>
          <w:szCs w:val="32"/>
        </w:rPr>
        <w:t>米以上且覆膜的，按</w:t>
      </w:r>
      <w:r>
        <w:rPr>
          <w:rFonts w:ascii="宋体" w:hAnsi="宋体" w:eastAsia="仿宋_GB2312"/>
          <w:sz w:val="32"/>
          <w:szCs w:val="32"/>
        </w:rPr>
        <w:t>30</w:t>
      </w:r>
      <w:r>
        <w:rPr>
          <w:rFonts w:hint="eastAsia" w:ascii="宋体" w:hAnsi="宋体" w:eastAsia="仿宋_GB2312"/>
          <w:sz w:val="32"/>
          <w:szCs w:val="32"/>
        </w:rPr>
        <w:t>元</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给予一次性奖补。</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2</w:t>
      </w:r>
      <w:r>
        <w:rPr>
          <w:rFonts w:hint="eastAsia" w:ascii="宋体" w:hAnsi="宋体" w:eastAsia="仿宋_GB2312"/>
          <w:sz w:val="32"/>
          <w:szCs w:val="32"/>
        </w:rPr>
        <w:t>）新建冷库按</w:t>
      </w:r>
      <w:r>
        <w:rPr>
          <w:rFonts w:ascii="宋体" w:hAnsi="宋体" w:eastAsia="仿宋_GB2312"/>
          <w:sz w:val="32"/>
          <w:szCs w:val="32"/>
        </w:rPr>
        <w:t>300</w:t>
      </w:r>
      <w:r>
        <w:rPr>
          <w:rFonts w:hint="eastAsia" w:ascii="宋体" w:hAnsi="宋体" w:eastAsia="仿宋_GB2312"/>
          <w:sz w:val="32"/>
          <w:szCs w:val="32"/>
        </w:rPr>
        <w:t>元</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给予一次性奖补。</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3</w:t>
      </w:r>
      <w:r>
        <w:rPr>
          <w:rFonts w:hint="eastAsia" w:ascii="宋体" w:hAnsi="宋体" w:eastAsia="仿宋_GB2312"/>
          <w:sz w:val="32"/>
          <w:szCs w:val="32"/>
        </w:rPr>
        <w:t>）食用菌烘干加工设备按市场价</w:t>
      </w:r>
      <w:r>
        <w:rPr>
          <w:rFonts w:ascii="宋体" w:hAnsi="宋体" w:eastAsia="仿宋_GB2312"/>
          <w:sz w:val="32"/>
          <w:szCs w:val="32"/>
        </w:rPr>
        <w:t>30%</w:t>
      </w:r>
      <w:r>
        <w:rPr>
          <w:rFonts w:hint="eastAsia" w:ascii="宋体" w:hAnsi="宋体" w:eastAsia="仿宋_GB2312"/>
          <w:sz w:val="32"/>
          <w:szCs w:val="32"/>
        </w:rPr>
        <w:t>奖补。</w:t>
      </w:r>
    </w:p>
    <w:p>
      <w:pPr>
        <w:spacing w:line="560" w:lineRule="exact"/>
        <w:ind w:firstLine="643" w:firstLineChars="200"/>
        <w:rPr>
          <w:rFonts w:ascii="宋体" w:hAnsi="宋体" w:eastAsia="楷体_GB2312" w:cs="楷体_GB2312"/>
          <w:b/>
          <w:sz w:val="32"/>
          <w:szCs w:val="32"/>
        </w:rPr>
      </w:pPr>
      <w:r>
        <w:rPr>
          <w:rFonts w:hint="eastAsia" w:ascii="宋体" w:hAnsi="宋体" w:eastAsia="楷体_GB2312" w:cs="楷体_GB2312"/>
          <w:b/>
          <w:sz w:val="32"/>
          <w:szCs w:val="32"/>
        </w:rPr>
        <w:t>（三）农产品储藏设施</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新开挖建设面积在</w:t>
      </w:r>
      <w:r>
        <w:rPr>
          <w:rFonts w:ascii="宋体" w:hAnsi="宋体" w:eastAsia="仿宋_GB2312"/>
          <w:spacing w:val="-20"/>
          <w:sz w:val="32"/>
          <w:szCs w:val="32"/>
        </w:rPr>
        <w:t xml:space="preserve">3 </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以上且用于储藏农产品的地窖，在满足质量安全，不造成生态破坏，防火、防盗、防灾设施齐全的条件下，按</w:t>
      </w:r>
      <w:r>
        <w:rPr>
          <w:rFonts w:ascii="宋体" w:hAnsi="宋体" w:eastAsia="仿宋_GB2312"/>
          <w:sz w:val="32"/>
          <w:szCs w:val="32"/>
        </w:rPr>
        <w:t>300</w:t>
      </w:r>
      <w:r>
        <w:rPr>
          <w:rFonts w:hint="eastAsia" w:ascii="宋体" w:hAnsi="宋体" w:eastAsia="仿宋_GB2312"/>
          <w:sz w:val="32"/>
          <w:szCs w:val="32"/>
        </w:rPr>
        <w:t>元</w:t>
      </w:r>
      <w:r>
        <w:rPr>
          <w:rFonts w:ascii="宋体" w:hAnsi="宋体" w:eastAsia="仿宋_GB2312"/>
          <w:sz w:val="32"/>
          <w:szCs w:val="32"/>
        </w:rPr>
        <w:t>/m</w:t>
      </w:r>
      <w:r>
        <w:rPr>
          <w:rFonts w:ascii="宋体" w:hAnsi="宋体" w:eastAsia="仿宋_GB2312"/>
          <w:sz w:val="32"/>
          <w:szCs w:val="32"/>
          <w:vertAlign w:val="superscript"/>
        </w:rPr>
        <w:t>2</w:t>
      </w:r>
      <w:r>
        <w:rPr>
          <w:rFonts w:hint="eastAsia" w:ascii="宋体" w:hAnsi="宋体" w:eastAsia="仿宋_GB2312"/>
          <w:sz w:val="32"/>
          <w:szCs w:val="32"/>
        </w:rPr>
        <w:t>一次性奖补。</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三、奖补方式及程序</w:t>
      </w:r>
    </w:p>
    <w:p>
      <w:pPr>
        <w:spacing w:line="560" w:lineRule="exact"/>
        <w:ind w:firstLine="643" w:firstLineChars="200"/>
        <w:rPr>
          <w:rFonts w:ascii="宋体" w:hAnsi="宋体"/>
        </w:rPr>
      </w:pPr>
      <w:r>
        <w:rPr>
          <w:rFonts w:hint="eastAsia" w:ascii="宋体" w:hAnsi="宋体" w:eastAsia="楷体_GB2312"/>
          <w:b/>
          <w:sz w:val="32"/>
          <w:szCs w:val="32"/>
        </w:rPr>
        <w:t>（一）奖补方式。</w:t>
      </w:r>
      <w:r>
        <w:rPr>
          <w:rFonts w:hint="eastAsia" w:ascii="宋体" w:hAnsi="宋体" w:eastAsia="仿宋_GB2312"/>
          <w:sz w:val="32"/>
          <w:szCs w:val="32"/>
        </w:rPr>
        <w:t>采取先建（耕）后奖的方式，经区农业产业化领导小组办公室验收合格后，兑现奖补资金。</w:t>
      </w:r>
    </w:p>
    <w:p>
      <w:pPr>
        <w:spacing w:line="560" w:lineRule="exact"/>
        <w:ind w:firstLine="643" w:firstLineChars="200"/>
        <w:rPr>
          <w:rFonts w:ascii="宋体" w:hAnsi="宋体" w:eastAsia="仿宋_GB2312"/>
          <w:sz w:val="32"/>
          <w:szCs w:val="32"/>
        </w:rPr>
      </w:pPr>
      <w:r>
        <w:rPr>
          <w:rFonts w:hint="eastAsia" w:ascii="宋体" w:hAnsi="宋体" w:eastAsia="楷体_GB2312"/>
          <w:b/>
          <w:sz w:val="32"/>
          <w:szCs w:val="32"/>
        </w:rPr>
        <w:t>（二）奖补申报。</w:t>
      </w:r>
      <w:r>
        <w:rPr>
          <w:rFonts w:hint="eastAsia" w:ascii="宋体" w:hAnsi="宋体" w:eastAsia="仿宋_GB2312"/>
          <w:sz w:val="32"/>
          <w:szCs w:val="32"/>
        </w:rPr>
        <w:t>符合奖补条件对象在完成建设后及时向所在村委会提交《章贡区农业主导产业发展奖补审批表》，由村委会进行核实后汇总上报镇政府。</w:t>
      </w:r>
    </w:p>
    <w:p>
      <w:pPr>
        <w:spacing w:line="560" w:lineRule="exact"/>
        <w:ind w:firstLine="643" w:firstLineChars="200"/>
        <w:rPr>
          <w:rFonts w:ascii="宋体" w:hAnsi="宋体" w:eastAsia="仿宋_GB2312"/>
          <w:b/>
          <w:sz w:val="32"/>
          <w:szCs w:val="32"/>
        </w:rPr>
      </w:pPr>
      <w:r>
        <w:rPr>
          <w:rFonts w:hint="eastAsia" w:ascii="宋体" w:hAnsi="宋体" w:eastAsia="楷体_GB2312"/>
          <w:b/>
          <w:sz w:val="32"/>
          <w:szCs w:val="32"/>
        </w:rPr>
        <w:t>（三）项目审核和公示。</w:t>
      </w:r>
      <w:r>
        <w:rPr>
          <w:rFonts w:hint="eastAsia" w:ascii="宋体" w:hAnsi="宋体" w:eastAsia="仿宋_GB2312"/>
          <w:sz w:val="32"/>
          <w:szCs w:val="32"/>
        </w:rPr>
        <w:t>各镇组织对项目建设情况初验，签署意见后汇总上报区农业产业化领导小组办公室，区农业产业化领导小组办公室组织财政及其他相关部门（单位）对项目建设情况进行复验、评审，对验收合格的奖补对象在镇、村公示</w:t>
      </w:r>
      <w:r>
        <w:rPr>
          <w:rFonts w:ascii="宋体" w:hAnsi="宋体" w:eastAsia="仿宋_GB2312"/>
          <w:sz w:val="32"/>
          <w:szCs w:val="32"/>
        </w:rPr>
        <w:t>3</w:t>
      </w:r>
      <w:r>
        <w:rPr>
          <w:rFonts w:hint="eastAsia" w:ascii="宋体" w:hAnsi="宋体" w:eastAsia="仿宋_GB2312"/>
          <w:sz w:val="32"/>
          <w:szCs w:val="32"/>
        </w:rPr>
        <w:t>个工作日，经公示无异议的按照本办法给予奖补。</w:t>
      </w:r>
    </w:p>
    <w:p>
      <w:pPr>
        <w:spacing w:line="560" w:lineRule="exact"/>
        <w:ind w:firstLine="643" w:firstLineChars="200"/>
        <w:rPr>
          <w:rFonts w:ascii="宋体" w:hAnsi="宋体" w:eastAsia="仿宋_GB2312"/>
          <w:b/>
          <w:sz w:val="32"/>
          <w:szCs w:val="32"/>
        </w:rPr>
      </w:pPr>
      <w:r>
        <w:rPr>
          <w:rFonts w:hint="eastAsia" w:ascii="宋体" w:hAnsi="宋体" w:eastAsia="楷体_GB2312"/>
          <w:b/>
          <w:sz w:val="32"/>
          <w:szCs w:val="32"/>
        </w:rPr>
        <w:t>（四）奖补兑现。</w:t>
      </w:r>
      <w:r>
        <w:rPr>
          <w:rFonts w:hint="eastAsia" w:ascii="宋体" w:hAnsi="宋体" w:eastAsia="仿宋_GB2312"/>
          <w:sz w:val="32"/>
          <w:szCs w:val="32"/>
        </w:rPr>
        <w:t>设施类奖补资金分</w:t>
      </w:r>
      <w:r>
        <w:rPr>
          <w:rFonts w:ascii="宋体" w:hAnsi="宋体" w:eastAsia="仿宋_GB2312"/>
          <w:sz w:val="32"/>
          <w:szCs w:val="32"/>
        </w:rPr>
        <w:t>2</w:t>
      </w:r>
      <w:r>
        <w:rPr>
          <w:rFonts w:hint="eastAsia" w:ascii="宋体" w:hAnsi="宋体" w:eastAsia="仿宋_GB2312"/>
          <w:sz w:val="32"/>
          <w:szCs w:val="32"/>
        </w:rPr>
        <w:t>年拨付，第一年验收合格后拨付</w:t>
      </w:r>
      <w:r>
        <w:rPr>
          <w:rFonts w:ascii="宋体" w:hAnsi="宋体" w:eastAsia="仿宋_GB2312"/>
          <w:sz w:val="32"/>
          <w:szCs w:val="32"/>
        </w:rPr>
        <w:t>70%</w:t>
      </w:r>
      <w:r>
        <w:rPr>
          <w:rFonts w:hint="eastAsia" w:ascii="宋体" w:hAnsi="宋体" w:eastAsia="仿宋_GB2312"/>
          <w:sz w:val="32"/>
          <w:szCs w:val="32"/>
        </w:rPr>
        <w:t>；第二年保持正常生产使用的，经验收合格后拨付剩余</w:t>
      </w:r>
      <w:r>
        <w:rPr>
          <w:rFonts w:ascii="宋体" w:hAnsi="宋体" w:eastAsia="仿宋_GB2312"/>
          <w:sz w:val="32"/>
          <w:szCs w:val="32"/>
        </w:rPr>
        <w:t>30%</w:t>
      </w:r>
      <w:r>
        <w:rPr>
          <w:rFonts w:hint="eastAsia" w:ascii="宋体" w:hAnsi="宋体" w:eastAsia="仿宋_GB2312"/>
          <w:sz w:val="32"/>
          <w:szCs w:val="32"/>
        </w:rPr>
        <w:t>。其它类奖补按审批资金一次性兑现。</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四、实施期限</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本办法实施期限自</w:t>
      </w:r>
      <w:r>
        <w:rPr>
          <w:rFonts w:ascii="宋体" w:hAnsi="宋体" w:eastAsia="仿宋_GB2312"/>
          <w:sz w:val="32"/>
          <w:szCs w:val="32"/>
        </w:rPr>
        <w:t>2020</w:t>
      </w:r>
      <w:r>
        <w:rPr>
          <w:rFonts w:hint="eastAsia" w:ascii="宋体" w:hAnsi="宋体" w:eastAsia="仿宋_GB2312"/>
          <w:sz w:val="32"/>
          <w:szCs w:val="32"/>
        </w:rPr>
        <w:t>年</w:t>
      </w:r>
      <w:r>
        <w:rPr>
          <w:rFonts w:ascii="宋体" w:hAnsi="宋体" w:eastAsia="仿宋_GB2312"/>
          <w:sz w:val="32"/>
          <w:szCs w:val="32"/>
        </w:rPr>
        <w:t>1</w:t>
      </w:r>
      <w:r>
        <w:rPr>
          <w:rFonts w:hint="eastAsia" w:ascii="宋体" w:hAnsi="宋体" w:eastAsia="仿宋_GB2312"/>
          <w:sz w:val="32"/>
          <w:szCs w:val="32"/>
        </w:rPr>
        <w:t>月</w:t>
      </w:r>
      <w:r>
        <w:rPr>
          <w:rFonts w:ascii="宋体" w:hAnsi="宋体" w:eastAsia="仿宋_GB2312"/>
          <w:sz w:val="32"/>
          <w:szCs w:val="32"/>
        </w:rPr>
        <w:t>1</w:t>
      </w:r>
      <w:r>
        <w:rPr>
          <w:rFonts w:hint="eastAsia" w:ascii="宋体" w:hAnsi="宋体" w:eastAsia="仿宋_GB2312"/>
          <w:sz w:val="32"/>
          <w:szCs w:val="32"/>
        </w:rPr>
        <w:t>日至</w:t>
      </w:r>
      <w:r>
        <w:rPr>
          <w:rFonts w:ascii="宋体" w:hAnsi="宋体" w:eastAsia="仿宋_GB2312"/>
          <w:sz w:val="32"/>
          <w:szCs w:val="32"/>
        </w:rPr>
        <w:t>2021</w:t>
      </w:r>
      <w:r>
        <w:rPr>
          <w:rFonts w:hint="eastAsia" w:ascii="宋体" w:hAnsi="宋体" w:eastAsia="仿宋_GB2312"/>
          <w:sz w:val="32"/>
          <w:szCs w:val="32"/>
        </w:rPr>
        <w:t>年</w:t>
      </w:r>
      <w:r>
        <w:rPr>
          <w:rFonts w:ascii="宋体" w:hAnsi="宋体" w:eastAsia="仿宋_GB2312"/>
          <w:sz w:val="32"/>
          <w:szCs w:val="32"/>
        </w:rPr>
        <w:t>12</w:t>
      </w:r>
      <w:r>
        <w:rPr>
          <w:rFonts w:hint="eastAsia" w:ascii="宋体" w:hAnsi="宋体" w:eastAsia="仿宋_GB2312"/>
          <w:sz w:val="32"/>
          <w:szCs w:val="32"/>
        </w:rPr>
        <w:t>月</w:t>
      </w:r>
      <w:r>
        <w:rPr>
          <w:rFonts w:ascii="宋体" w:hAnsi="宋体" w:eastAsia="仿宋_GB2312"/>
          <w:sz w:val="32"/>
          <w:szCs w:val="32"/>
        </w:rPr>
        <w:t>31</w:t>
      </w:r>
      <w:r>
        <w:rPr>
          <w:rFonts w:hint="eastAsia" w:ascii="宋体" w:hAnsi="宋体" w:eastAsia="仿宋_GB2312"/>
          <w:sz w:val="32"/>
          <w:szCs w:val="32"/>
        </w:rPr>
        <w:t>日，由区农业产业化领导小组办公室负责解释。</w:t>
      </w:r>
    </w:p>
    <w:p>
      <w:pPr>
        <w:rPr>
          <w:rFonts w:hint="eastAsia" w:ascii="宋体" w:hAnsi="宋体"/>
          <w:lang w:val="en-US" w:eastAsia="zh-CN"/>
        </w:rPr>
      </w:pPr>
      <w:r>
        <w:rPr>
          <w:rFonts w:hint="eastAsia" w:ascii="宋体" w:hAnsi="宋体"/>
          <w:lang w:val="en-US" w:eastAsia="zh-CN"/>
        </w:rPr>
        <w:br w:type="page"/>
      </w:r>
    </w:p>
    <w:p>
      <w:pPr>
        <w:adjustRightInd w:val="0"/>
        <w:snapToGrid w:val="0"/>
        <w:spacing w:line="56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赣州市章贡区人民政府办公室</w:t>
      </w:r>
    </w:p>
    <w:p>
      <w:pPr>
        <w:widowControl/>
        <w:spacing w:line="560" w:lineRule="exact"/>
        <w:jc w:val="center"/>
        <w:textAlignment w:val="baseline"/>
        <w:rPr>
          <w:rStyle w:val="15"/>
          <w:rFonts w:ascii="宋体" w:hAnsi="宋体" w:eastAsia="方正小标宋简体"/>
          <w:sz w:val="44"/>
          <w:szCs w:val="44"/>
        </w:rPr>
      </w:pPr>
      <w:r>
        <w:rPr>
          <w:rStyle w:val="15"/>
          <w:rFonts w:hint="eastAsia" w:ascii="宋体" w:hAnsi="宋体" w:eastAsia="方正小标宋简体"/>
          <w:sz w:val="44"/>
          <w:szCs w:val="44"/>
        </w:rPr>
        <w:t>印发关于有效应对疫情促进商贸服务业</w:t>
      </w:r>
    </w:p>
    <w:p>
      <w:pPr>
        <w:widowControl/>
        <w:spacing w:line="560" w:lineRule="exact"/>
        <w:jc w:val="center"/>
        <w:textAlignment w:val="baseline"/>
        <w:rPr>
          <w:rStyle w:val="15"/>
          <w:rFonts w:ascii="宋体" w:hAnsi="宋体" w:eastAsia="方正小标宋简体"/>
          <w:sz w:val="44"/>
          <w:szCs w:val="44"/>
        </w:rPr>
      </w:pPr>
      <w:r>
        <w:rPr>
          <w:rStyle w:val="15"/>
          <w:rFonts w:hint="eastAsia" w:ascii="宋体" w:hAnsi="宋体" w:eastAsia="方正小标宋简体"/>
          <w:sz w:val="44"/>
          <w:szCs w:val="44"/>
        </w:rPr>
        <w:t>平稳发展的九条措施的通知</w:t>
      </w:r>
    </w:p>
    <w:p>
      <w:pPr>
        <w:pStyle w:val="17"/>
        <w:widowControl/>
        <w:spacing w:before="0" w:after="0" w:line="560" w:lineRule="exact"/>
        <w:rPr>
          <w:rStyle w:val="15"/>
          <w:rFonts w:ascii="宋体" w:hAnsi="宋体" w:eastAsia="仿宋_GB2312" w:cs="仿宋_GB2312"/>
          <w:b w:val="0"/>
          <w:bCs w:val="0"/>
          <w:sz w:val="32"/>
          <w:szCs w:val="32"/>
        </w:rPr>
      </w:pPr>
    </w:p>
    <w:p>
      <w:pPr>
        <w:adjustRightInd w:val="0"/>
        <w:snapToGrid w:val="0"/>
        <w:spacing w:line="560" w:lineRule="exact"/>
        <w:jc w:val="center"/>
        <w:rPr>
          <w:rFonts w:hint="eastAsia" w:ascii="宋体" w:hAnsi="宋体" w:eastAsia="楷体_GB2312" w:cs="楷体_GB2312"/>
          <w:kern w:val="0"/>
          <w:sz w:val="32"/>
          <w:szCs w:val="32"/>
        </w:rPr>
      </w:pPr>
      <w:r>
        <w:rPr>
          <w:rFonts w:hint="eastAsia" w:ascii="宋体" w:hAnsi="宋体" w:eastAsia="楷体_GB2312" w:cs="楷体_GB2312"/>
          <w:kern w:val="0"/>
          <w:sz w:val="32"/>
          <w:szCs w:val="32"/>
        </w:rPr>
        <w:t>区府办字〔2020〕7号</w:t>
      </w:r>
    </w:p>
    <w:p>
      <w:pPr>
        <w:pStyle w:val="2"/>
        <w:keepNext w:val="0"/>
        <w:keepLines w:val="0"/>
        <w:adjustRightInd w:val="0"/>
        <w:snapToGrid w:val="0"/>
        <w:spacing w:line="560" w:lineRule="exact"/>
        <w:rPr>
          <w:rFonts w:ascii="宋体" w:hAnsi="宋体" w:eastAsia="宋体"/>
          <w:kern w:val="0"/>
        </w:rPr>
      </w:pPr>
    </w:p>
    <w:p>
      <w:pPr>
        <w:pStyle w:val="17"/>
        <w:widowControl/>
        <w:spacing w:before="0" w:after="0" w:line="560" w:lineRule="exact"/>
        <w:rPr>
          <w:rStyle w:val="15"/>
          <w:rFonts w:ascii="宋体" w:hAnsi="宋体" w:eastAsia="仿宋_GB2312" w:cs="仿宋_GB2312"/>
          <w:b w:val="0"/>
          <w:bCs w:val="0"/>
          <w:sz w:val="32"/>
          <w:szCs w:val="32"/>
        </w:rPr>
      </w:pPr>
      <w:r>
        <w:rPr>
          <w:rStyle w:val="15"/>
          <w:rFonts w:hint="eastAsia" w:ascii="宋体" w:hAnsi="宋体" w:eastAsia="仿宋_GB2312" w:cs="仿宋_GB2312"/>
          <w:b w:val="0"/>
          <w:bCs w:val="0"/>
          <w:sz w:val="32"/>
          <w:szCs w:val="32"/>
        </w:rPr>
        <w:t>各镇人民政府、街道办事处，区政府各部门，驻区有关单位、区属各单位：</w:t>
      </w:r>
    </w:p>
    <w:p>
      <w:pPr>
        <w:pStyle w:val="17"/>
        <w:widowControl/>
        <w:spacing w:before="0" w:after="0" w:line="560" w:lineRule="exact"/>
        <w:ind w:firstLine="640" w:firstLineChars="200"/>
        <w:rPr>
          <w:rStyle w:val="15"/>
          <w:rFonts w:ascii="宋体" w:hAnsi="宋体" w:eastAsia="仿宋_GB2312" w:cs="仿宋_GB2312"/>
          <w:b w:val="0"/>
          <w:bCs w:val="0"/>
          <w:sz w:val="32"/>
          <w:szCs w:val="32"/>
        </w:rPr>
      </w:pPr>
      <w:r>
        <w:rPr>
          <w:rStyle w:val="15"/>
          <w:rFonts w:hint="eastAsia" w:ascii="宋体" w:hAnsi="宋体" w:eastAsia="仿宋_GB2312" w:cs="仿宋_GB2312"/>
          <w:b w:val="0"/>
          <w:bCs w:val="0"/>
          <w:sz w:val="32"/>
          <w:szCs w:val="32"/>
        </w:rPr>
        <w:t>现将《关于有效应对疫情促进商贸服务业平稳发展的九条措施》印发给你们，请认真贯彻执行。</w:t>
      </w:r>
    </w:p>
    <w:p>
      <w:pPr>
        <w:pStyle w:val="17"/>
        <w:widowControl/>
        <w:spacing w:before="0" w:after="0" w:line="560" w:lineRule="exact"/>
        <w:ind w:firstLine="640"/>
        <w:rPr>
          <w:rStyle w:val="15"/>
          <w:rFonts w:ascii="宋体" w:hAnsi="宋体" w:eastAsia="仿宋_GB2312" w:cs="仿宋_GB2312"/>
          <w:b w:val="0"/>
          <w:bCs w:val="0"/>
          <w:sz w:val="32"/>
          <w:szCs w:val="32"/>
        </w:rPr>
      </w:pPr>
      <w:r>
        <w:rPr>
          <w:rStyle w:val="15"/>
          <w:rFonts w:ascii="宋体" w:hAnsi="宋体" w:eastAsia="仿宋_GB2312" w:cs="仿宋_GB2312"/>
          <w:b w:val="0"/>
          <w:bCs w:val="0"/>
          <w:sz w:val="32"/>
          <w:szCs w:val="32"/>
        </w:rPr>
        <w:t xml:space="preserve">           </w:t>
      </w:r>
    </w:p>
    <w:p>
      <w:pPr>
        <w:spacing w:line="560" w:lineRule="exact"/>
        <w:rPr>
          <w:rFonts w:ascii="宋体" w:hAnsi="宋体"/>
        </w:rPr>
      </w:pPr>
    </w:p>
    <w:p>
      <w:pPr>
        <w:widowControl/>
        <w:spacing w:line="560" w:lineRule="exact"/>
        <w:textAlignment w:val="baseline"/>
        <w:rPr>
          <w:rFonts w:ascii="宋体" w:hAnsi="宋体"/>
        </w:rPr>
      </w:pPr>
    </w:p>
    <w:p>
      <w:pPr>
        <w:pStyle w:val="17"/>
        <w:widowControl/>
        <w:spacing w:before="0" w:after="0" w:line="560" w:lineRule="exact"/>
        <w:ind w:firstLine="640"/>
        <w:rPr>
          <w:rStyle w:val="15"/>
          <w:rFonts w:ascii="宋体" w:hAnsi="宋体" w:eastAsia="仿宋_GB2312" w:cs="仿宋_GB2312"/>
          <w:b w:val="0"/>
          <w:bCs w:val="0"/>
          <w:sz w:val="32"/>
          <w:szCs w:val="32"/>
        </w:rPr>
      </w:pPr>
      <w:r>
        <w:rPr>
          <w:rStyle w:val="15"/>
          <w:rFonts w:ascii="宋体" w:hAnsi="宋体" w:eastAsia="仿宋_GB2312" w:cs="仿宋_GB2312"/>
          <w:b w:val="0"/>
          <w:bCs w:val="0"/>
          <w:sz w:val="32"/>
          <w:szCs w:val="32"/>
        </w:rPr>
        <w:t xml:space="preserve">                            2020</w:t>
      </w:r>
      <w:r>
        <w:rPr>
          <w:rStyle w:val="15"/>
          <w:rFonts w:hint="eastAsia" w:ascii="宋体" w:hAnsi="宋体" w:eastAsia="仿宋_GB2312" w:cs="仿宋_GB2312"/>
          <w:b w:val="0"/>
          <w:bCs w:val="0"/>
          <w:sz w:val="32"/>
          <w:szCs w:val="32"/>
        </w:rPr>
        <w:t>年</w:t>
      </w:r>
      <w:r>
        <w:rPr>
          <w:rStyle w:val="15"/>
          <w:rFonts w:ascii="宋体" w:hAnsi="宋体" w:eastAsia="仿宋_GB2312" w:cs="仿宋_GB2312"/>
          <w:b w:val="0"/>
          <w:bCs w:val="0"/>
          <w:sz w:val="32"/>
          <w:szCs w:val="32"/>
        </w:rPr>
        <w:t>3</w:t>
      </w:r>
      <w:r>
        <w:rPr>
          <w:rStyle w:val="15"/>
          <w:rFonts w:hint="eastAsia" w:ascii="宋体" w:hAnsi="宋体" w:eastAsia="仿宋_GB2312" w:cs="仿宋_GB2312"/>
          <w:b w:val="0"/>
          <w:bCs w:val="0"/>
          <w:sz w:val="32"/>
          <w:szCs w:val="32"/>
        </w:rPr>
        <w:t>月</w:t>
      </w:r>
      <w:r>
        <w:rPr>
          <w:rStyle w:val="15"/>
          <w:rFonts w:ascii="宋体" w:hAnsi="宋体" w:eastAsia="仿宋_GB2312" w:cs="仿宋_GB2312"/>
          <w:b w:val="0"/>
          <w:bCs w:val="0"/>
          <w:sz w:val="32"/>
          <w:szCs w:val="32"/>
        </w:rPr>
        <w:t>11</w:t>
      </w:r>
      <w:r>
        <w:rPr>
          <w:rStyle w:val="15"/>
          <w:rFonts w:hint="eastAsia" w:ascii="宋体" w:hAnsi="宋体" w:eastAsia="仿宋_GB2312" w:cs="仿宋_GB2312"/>
          <w:b w:val="0"/>
          <w:bCs w:val="0"/>
          <w:sz w:val="32"/>
          <w:szCs w:val="32"/>
        </w:rPr>
        <w:t>日</w:t>
      </w:r>
      <w:r>
        <w:rPr>
          <w:rStyle w:val="15"/>
          <w:rFonts w:ascii="宋体" w:hAnsi="宋体" w:eastAsia="仿宋_GB2312" w:cs="仿宋_GB2312"/>
          <w:b w:val="0"/>
          <w:bCs w:val="0"/>
          <w:sz w:val="32"/>
          <w:szCs w:val="32"/>
        </w:rPr>
        <w:t xml:space="preserve"> </w:t>
      </w:r>
    </w:p>
    <w:p>
      <w:pPr>
        <w:spacing w:line="560" w:lineRule="exact"/>
        <w:rPr>
          <w:rFonts w:ascii="宋体" w:hAnsi="宋体"/>
        </w:rPr>
      </w:pPr>
    </w:p>
    <w:p>
      <w:pPr>
        <w:spacing w:line="560" w:lineRule="exact"/>
        <w:ind w:firstLine="1320" w:firstLineChars="300"/>
        <w:textAlignment w:val="baseline"/>
        <w:rPr>
          <w:rStyle w:val="15"/>
          <w:rFonts w:ascii="宋体" w:hAnsi="宋体" w:eastAsia="方正小标宋简体"/>
          <w:sz w:val="44"/>
          <w:szCs w:val="44"/>
        </w:rPr>
      </w:pPr>
    </w:p>
    <w:p>
      <w:pPr>
        <w:rPr>
          <w:rStyle w:val="15"/>
          <w:rFonts w:hint="eastAsia" w:ascii="宋体" w:hAnsi="宋体" w:eastAsia="方正小标宋简体"/>
          <w:sz w:val="44"/>
          <w:szCs w:val="44"/>
        </w:rPr>
      </w:pPr>
      <w:r>
        <w:rPr>
          <w:rStyle w:val="15"/>
          <w:rFonts w:hint="eastAsia" w:ascii="宋体" w:hAnsi="宋体" w:eastAsia="方正小标宋简体"/>
          <w:sz w:val="44"/>
          <w:szCs w:val="44"/>
        </w:rPr>
        <w:br w:type="page"/>
      </w:r>
    </w:p>
    <w:p>
      <w:pPr>
        <w:spacing w:line="560" w:lineRule="exact"/>
        <w:jc w:val="center"/>
        <w:textAlignment w:val="baseline"/>
        <w:rPr>
          <w:rStyle w:val="15"/>
          <w:rFonts w:ascii="宋体" w:hAnsi="宋体" w:eastAsia="方正小标宋简体"/>
          <w:sz w:val="44"/>
          <w:szCs w:val="44"/>
        </w:rPr>
      </w:pPr>
      <w:r>
        <w:rPr>
          <w:rStyle w:val="15"/>
          <w:rFonts w:hint="eastAsia" w:ascii="宋体" w:hAnsi="宋体" w:eastAsia="方正小标宋简体"/>
          <w:sz w:val="44"/>
          <w:szCs w:val="44"/>
        </w:rPr>
        <w:t>关于有效应对疫情促进商贸服务业</w:t>
      </w:r>
    </w:p>
    <w:p>
      <w:pPr>
        <w:spacing w:line="560" w:lineRule="exact"/>
        <w:jc w:val="center"/>
        <w:textAlignment w:val="baseline"/>
        <w:rPr>
          <w:rStyle w:val="15"/>
          <w:rFonts w:ascii="宋体" w:hAnsi="宋体" w:eastAsia="方正小标宋简体"/>
          <w:sz w:val="44"/>
          <w:szCs w:val="44"/>
        </w:rPr>
      </w:pPr>
      <w:r>
        <w:rPr>
          <w:rStyle w:val="15"/>
          <w:rFonts w:hint="eastAsia" w:ascii="宋体" w:hAnsi="宋体" w:eastAsia="方正小标宋简体"/>
          <w:sz w:val="44"/>
          <w:szCs w:val="44"/>
        </w:rPr>
        <w:t>平稳发展的九条措施</w:t>
      </w:r>
    </w:p>
    <w:p>
      <w:pPr>
        <w:pStyle w:val="18"/>
        <w:spacing w:line="560" w:lineRule="exact"/>
        <w:rPr>
          <w:rStyle w:val="15"/>
          <w:rFonts w:ascii="宋体" w:hAnsi="宋体" w:eastAsia="楷体_GB2312" w:cs="楷体_GB2312"/>
          <w:sz w:val="32"/>
          <w:szCs w:val="32"/>
        </w:rPr>
      </w:pPr>
      <w:r>
        <w:rPr>
          <w:rStyle w:val="15"/>
          <w:rFonts w:ascii="宋体" w:hAnsi="宋体" w:eastAsia="仿宋"/>
          <w:sz w:val="32"/>
          <w:szCs w:val="32"/>
        </w:rPr>
        <w:t xml:space="preserve">                    </w:t>
      </w:r>
    </w:p>
    <w:p>
      <w:pPr>
        <w:spacing w:line="560" w:lineRule="exact"/>
        <w:ind w:firstLine="640" w:firstLineChars="200"/>
        <w:textAlignment w:val="baseline"/>
        <w:rPr>
          <w:rStyle w:val="15"/>
          <w:rFonts w:ascii="宋体" w:hAnsi="宋体" w:eastAsia="仿宋_GB2312"/>
          <w:sz w:val="32"/>
          <w:szCs w:val="32"/>
        </w:rPr>
      </w:pPr>
      <w:r>
        <w:rPr>
          <w:rStyle w:val="15"/>
          <w:rFonts w:hint="eastAsia" w:ascii="宋体" w:hAnsi="宋体" w:eastAsia="仿宋_GB2312"/>
          <w:sz w:val="32"/>
          <w:szCs w:val="32"/>
        </w:rPr>
        <w:t>为有效应对疫情，促进商贸服务业平稳增长，在执行国家、省、市有关政策基础上，结合章贡区实际，特制定以下政策措施：</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一、落实用工补助。</w:t>
      </w:r>
      <w:r>
        <w:rPr>
          <w:rStyle w:val="15"/>
          <w:rFonts w:hint="eastAsia" w:ascii="宋体" w:hAnsi="宋体" w:eastAsia="仿宋_GB2312"/>
          <w:kern w:val="0"/>
          <w:sz w:val="32"/>
          <w:szCs w:val="32"/>
        </w:rPr>
        <w:t>对</w:t>
      </w:r>
      <w:r>
        <w:rPr>
          <w:rStyle w:val="15"/>
          <w:rFonts w:ascii="宋体" w:hAnsi="宋体" w:eastAsia="仿宋_GB2312"/>
          <w:kern w:val="0"/>
          <w:sz w:val="32"/>
          <w:szCs w:val="32"/>
        </w:rPr>
        <w:t>3</w:t>
      </w:r>
      <w:r>
        <w:rPr>
          <w:rStyle w:val="15"/>
          <w:rFonts w:hint="eastAsia" w:ascii="宋体" w:hAnsi="宋体" w:eastAsia="仿宋_GB2312"/>
          <w:kern w:val="0"/>
          <w:sz w:val="32"/>
          <w:szCs w:val="32"/>
        </w:rPr>
        <w:t>月</w:t>
      </w:r>
      <w:r>
        <w:rPr>
          <w:rStyle w:val="15"/>
          <w:rFonts w:ascii="宋体" w:hAnsi="宋体" w:eastAsia="仿宋_GB2312"/>
          <w:kern w:val="0"/>
          <w:sz w:val="32"/>
          <w:szCs w:val="32"/>
        </w:rPr>
        <w:t>20</w:t>
      </w:r>
      <w:r>
        <w:rPr>
          <w:rStyle w:val="15"/>
          <w:rFonts w:hint="eastAsia" w:ascii="宋体" w:hAnsi="宋体" w:eastAsia="仿宋_GB2312"/>
          <w:kern w:val="0"/>
          <w:sz w:val="32"/>
          <w:szCs w:val="32"/>
        </w:rPr>
        <w:t>日前恢复营业的</w:t>
      </w:r>
      <w:r>
        <w:rPr>
          <w:rStyle w:val="15"/>
          <w:rFonts w:hint="eastAsia" w:ascii="宋体" w:hAnsi="宋体" w:eastAsia="仿宋_GB2312"/>
          <w:sz w:val="32"/>
          <w:szCs w:val="32"/>
        </w:rPr>
        <w:t>规上企业，</w:t>
      </w:r>
      <w:r>
        <w:rPr>
          <w:rStyle w:val="15"/>
          <w:rFonts w:ascii="宋体" w:hAnsi="宋体" w:eastAsia="仿宋_GB2312"/>
          <w:kern w:val="0"/>
          <w:sz w:val="32"/>
          <w:szCs w:val="32"/>
        </w:rPr>
        <w:t>3</w:t>
      </w:r>
      <w:r>
        <w:rPr>
          <w:rStyle w:val="15"/>
          <w:rFonts w:hint="eastAsia" w:ascii="宋体" w:hAnsi="宋体" w:eastAsia="仿宋_GB2312"/>
          <w:kern w:val="0"/>
          <w:sz w:val="32"/>
          <w:szCs w:val="32"/>
        </w:rPr>
        <w:t>、</w:t>
      </w:r>
      <w:r>
        <w:rPr>
          <w:rStyle w:val="15"/>
          <w:rFonts w:ascii="宋体" w:hAnsi="宋体" w:eastAsia="仿宋_GB2312"/>
          <w:kern w:val="0"/>
          <w:sz w:val="32"/>
          <w:szCs w:val="32"/>
        </w:rPr>
        <w:t>4</w:t>
      </w:r>
      <w:r>
        <w:rPr>
          <w:rStyle w:val="15"/>
          <w:rFonts w:hint="eastAsia" w:ascii="宋体" w:hAnsi="宋体" w:eastAsia="仿宋_GB2312"/>
          <w:kern w:val="0"/>
          <w:sz w:val="32"/>
          <w:szCs w:val="32"/>
        </w:rPr>
        <w:t>、</w:t>
      </w:r>
      <w:r>
        <w:rPr>
          <w:rStyle w:val="15"/>
          <w:rFonts w:ascii="宋体" w:hAnsi="宋体" w:eastAsia="仿宋_GB2312"/>
          <w:kern w:val="0"/>
          <w:sz w:val="32"/>
          <w:szCs w:val="32"/>
        </w:rPr>
        <w:t>5</w:t>
      </w:r>
      <w:r>
        <w:rPr>
          <w:rStyle w:val="15"/>
          <w:rFonts w:hint="eastAsia" w:ascii="宋体" w:hAnsi="宋体" w:eastAsia="仿宋_GB2312"/>
          <w:kern w:val="0"/>
          <w:sz w:val="32"/>
          <w:szCs w:val="32"/>
        </w:rPr>
        <w:t>月份连续稳定在岗的员工，按</w:t>
      </w:r>
      <w:r>
        <w:rPr>
          <w:rStyle w:val="15"/>
          <w:rFonts w:ascii="宋体" w:hAnsi="宋体" w:eastAsia="仿宋_GB2312"/>
          <w:kern w:val="0"/>
          <w:sz w:val="32"/>
          <w:szCs w:val="32"/>
        </w:rPr>
        <w:t>200</w:t>
      </w:r>
      <w:r>
        <w:rPr>
          <w:rStyle w:val="15"/>
          <w:rFonts w:hint="eastAsia" w:ascii="宋体" w:hAnsi="宋体" w:eastAsia="仿宋_GB2312"/>
          <w:kern w:val="0"/>
          <w:sz w:val="32"/>
          <w:szCs w:val="32"/>
        </w:rPr>
        <w:t>元</w:t>
      </w:r>
      <w:r>
        <w:rPr>
          <w:rStyle w:val="15"/>
          <w:rFonts w:ascii="宋体" w:hAnsi="宋体" w:eastAsia="仿宋_GB2312"/>
          <w:kern w:val="0"/>
          <w:sz w:val="32"/>
          <w:szCs w:val="32"/>
        </w:rPr>
        <w:t>/</w:t>
      </w:r>
      <w:r>
        <w:rPr>
          <w:rStyle w:val="15"/>
          <w:rFonts w:hint="eastAsia" w:ascii="宋体" w:hAnsi="宋体" w:eastAsia="仿宋_GB2312"/>
          <w:kern w:val="0"/>
          <w:sz w:val="32"/>
          <w:szCs w:val="32"/>
        </w:rPr>
        <w:t>人的标准由区财政给予企业一次性用工补助，单个企业补助最高不超过</w:t>
      </w:r>
      <w:r>
        <w:rPr>
          <w:rStyle w:val="15"/>
          <w:rFonts w:ascii="宋体" w:hAnsi="宋体" w:eastAsia="仿宋_GB2312"/>
          <w:kern w:val="0"/>
          <w:sz w:val="32"/>
          <w:szCs w:val="32"/>
        </w:rPr>
        <w:t>10</w:t>
      </w:r>
      <w:r>
        <w:rPr>
          <w:rStyle w:val="15"/>
          <w:rFonts w:hint="eastAsia" w:ascii="宋体" w:hAnsi="宋体" w:eastAsia="仿宋_GB2312"/>
          <w:kern w:val="0"/>
          <w:sz w:val="32"/>
          <w:szCs w:val="32"/>
        </w:rPr>
        <w:t>万元。对吸纳贫困劳动力就业的实体企业，参照《赣州章贡区人民政府办公室转发赣州市人民政府办公室</w:t>
      </w:r>
      <w:r>
        <w:rPr>
          <w:rStyle w:val="15"/>
          <w:rFonts w:ascii="宋体" w:hAnsi="宋体" w:eastAsia="仿宋_GB2312"/>
          <w:kern w:val="0"/>
          <w:sz w:val="32"/>
          <w:szCs w:val="32"/>
        </w:rPr>
        <w:t>&lt;</w:t>
      </w:r>
      <w:r>
        <w:rPr>
          <w:rStyle w:val="15"/>
          <w:rFonts w:hint="eastAsia" w:ascii="宋体" w:hAnsi="宋体" w:eastAsia="仿宋_GB2312"/>
          <w:kern w:val="0"/>
          <w:sz w:val="32"/>
          <w:szCs w:val="32"/>
        </w:rPr>
        <w:t>关于疫情期间进一步强化帮扶措施促进贫困劳动力就业工作的通知</w:t>
      </w:r>
      <w:r>
        <w:rPr>
          <w:rStyle w:val="15"/>
          <w:rFonts w:ascii="宋体" w:hAnsi="宋体" w:eastAsia="仿宋_GB2312"/>
          <w:kern w:val="0"/>
          <w:sz w:val="32"/>
          <w:szCs w:val="32"/>
        </w:rPr>
        <w:t>&gt;</w:t>
      </w:r>
      <w:r>
        <w:rPr>
          <w:rStyle w:val="15"/>
          <w:rFonts w:hint="eastAsia" w:ascii="宋体" w:hAnsi="宋体" w:eastAsia="仿宋_GB2312"/>
          <w:kern w:val="0"/>
          <w:sz w:val="32"/>
          <w:szCs w:val="32"/>
        </w:rPr>
        <w:t>的通知》（区府办字〔</w:t>
      </w:r>
      <w:r>
        <w:rPr>
          <w:rStyle w:val="15"/>
          <w:rFonts w:ascii="宋体" w:hAnsi="宋体" w:eastAsia="仿宋_GB2312"/>
          <w:kern w:val="0"/>
          <w:sz w:val="32"/>
          <w:szCs w:val="32"/>
        </w:rPr>
        <w:t>2020</w:t>
      </w:r>
      <w:r>
        <w:rPr>
          <w:rStyle w:val="15"/>
          <w:rFonts w:hint="eastAsia" w:ascii="宋体" w:hAnsi="宋体" w:eastAsia="仿宋_GB2312"/>
          <w:kern w:val="0"/>
          <w:sz w:val="32"/>
          <w:szCs w:val="32"/>
        </w:rPr>
        <w:t>〕</w:t>
      </w:r>
      <w:r>
        <w:rPr>
          <w:rStyle w:val="15"/>
          <w:rFonts w:ascii="宋体" w:hAnsi="宋体" w:eastAsia="仿宋_GB2312"/>
          <w:kern w:val="0"/>
          <w:sz w:val="32"/>
          <w:szCs w:val="32"/>
        </w:rPr>
        <w:t>4</w:t>
      </w:r>
      <w:r>
        <w:rPr>
          <w:rStyle w:val="15"/>
          <w:rFonts w:hint="eastAsia" w:ascii="宋体" w:hAnsi="宋体" w:eastAsia="仿宋_GB2312"/>
          <w:kern w:val="0"/>
          <w:sz w:val="32"/>
          <w:szCs w:val="32"/>
        </w:rPr>
        <w:t>号）执行。上述政策不重复享受。</w:t>
      </w:r>
      <w:r>
        <w:rPr>
          <w:rStyle w:val="15"/>
          <w:rFonts w:hint="eastAsia" w:ascii="宋体" w:hAnsi="宋体" w:eastAsia="楷体_GB2312"/>
          <w:kern w:val="0"/>
          <w:sz w:val="32"/>
          <w:szCs w:val="32"/>
        </w:rPr>
        <w:t>（区人社局〔区就业局〕牵头；各行业主管部门、区财政局配合）</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二、实施租金减免。</w:t>
      </w:r>
      <w:r>
        <w:rPr>
          <w:rStyle w:val="15"/>
          <w:rFonts w:hint="eastAsia" w:ascii="宋体" w:hAnsi="宋体" w:eastAsia="仿宋_GB2312"/>
          <w:kern w:val="0"/>
          <w:sz w:val="32"/>
          <w:szCs w:val="32"/>
        </w:rPr>
        <w:t>对承租区属国有资产从事经营的个体工商户和非国有企业（含非国有控股企业），免收</w:t>
      </w:r>
      <w:r>
        <w:rPr>
          <w:rStyle w:val="15"/>
          <w:rFonts w:ascii="宋体" w:hAnsi="宋体" w:eastAsia="仿宋_GB2312"/>
          <w:kern w:val="0"/>
          <w:sz w:val="32"/>
          <w:szCs w:val="32"/>
        </w:rPr>
        <w:t>3</w:t>
      </w:r>
      <w:r>
        <w:rPr>
          <w:rStyle w:val="15"/>
          <w:rFonts w:hint="eastAsia" w:ascii="宋体" w:hAnsi="宋体" w:eastAsia="仿宋_GB2312"/>
          <w:kern w:val="0"/>
          <w:sz w:val="32"/>
          <w:szCs w:val="32"/>
        </w:rPr>
        <w:t>个月房租，自我省启动一级响应之日（</w:t>
      </w:r>
      <w:r>
        <w:rPr>
          <w:rStyle w:val="15"/>
          <w:rFonts w:ascii="宋体" w:hAnsi="宋体" w:eastAsia="仿宋_GB2312"/>
          <w:kern w:val="0"/>
          <w:sz w:val="32"/>
          <w:szCs w:val="32"/>
        </w:rPr>
        <w:t>2020</w:t>
      </w:r>
      <w:r>
        <w:rPr>
          <w:rStyle w:val="15"/>
          <w:rFonts w:hint="eastAsia" w:ascii="宋体" w:hAnsi="宋体" w:eastAsia="仿宋_GB2312"/>
          <w:kern w:val="0"/>
          <w:sz w:val="32"/>
          <w:szCs w:val="32"/>
        </w:rPr>
        <w:t>年</w:t>
      </w:r>
      <w:r>
        <w:rPr>
          <w:rStyle w:val="15"/>
          <w:rFonts w:ascii="宋体" w:hAnsi="宋体" w:eastAsia="仿宋_GB2312"/>
          <w:kern w:val="0"/>
          <w:sz w:val="32"/>
          <w:szCs w:val="32"/>
        </w:rPr>
        <w:t>1</w:t>
      </w:r>
      <w:r>
        <w:rPr>
          <w:rStyle w:val="15"/>
          <w:rFonts w:hint="eastAsia" w:ascii="宋体" w:hAnsi="宋体" w:eastAsia="仿宋_GB2312"/>
          <w:kern w:val="0"/>
          <w:sz w:val="32"/>
          <w:szCs w:val="32"/>
        </w:rPr>
        <w:t>月</w:t>
      </w:r>
      <w:r>
        <w:rPr>
          <w:rStyle w:val="15"/>
          <w:rFonts w:ascii="宋体" w:hAnsi="宋体" w:eastAsia="仿宋_GB2312"/>
          <w:kern w:val="0"/>
          <w:sz w:val="32"/>
          <w:szCs w:val="32"/>
        </w:rPr>
        <w:t>24</w:t>
      </w:r>
      <w:r>
        <w:rPr>
          <w:rStyle w:val="15"/>
          <w:rFonts w:hint="eastAsia" w:ascii="宋体" w:hAnsi="宋体" w:eastAsia="仿宋_GB2312"/>
          <w:kern w:val="0"/>
          <w:sz w:val="32"/>
          <w:szCs w:val="32"/>
        </w:rPr>
        <w:t>日）起执行。对承租非国有资产从事经营的，鼓励业主为租户减免租金，具体由双方协商确定，减免部分计入业主个税抵扣。</w:t>
      </w:r>
      <w:r>
        <w:rPr>
          <w:rStyle w:val="15"/>
          <w:rFonts w:hint="eastAsia" w:ascii="宋体" w:hAnsi="宋体" w:eastAsia="楷体_GB2312"/>
          <w:kern w:val="0"/>
          <w:sz w:val="32"/>
          <w:szCs w:val="32"/>
        </w:rPr>
        <w:t>（区国资办牵头，区财政局、区税务局、区国投公司、区建投公司、各相关产权单位配合）</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三、给予税收奖励。</w:t>
      </w:r>
      <w:r>
        <w:rPr>
          <w:rStyle w:val="15"/>
          <w:rFonts w:hint="eastAsia" w:ascii="宋体" w:hAnsi="宋体" w:eastAsia="仿宋_GB2312"/>
          <w:kern w:val="0"/>
          <w:sz w:val="32"/>
          <w:szCs w:val="32"/>
        </w:rPr>
        <w:t>对</w:t>
      </w:r>
      <w:r>
        <w:rPr>
          <w:rStyle w:val="15"/>
          <w:rFonts w:ascii="宋体" w:hAnsi="宋体" w:eastAsia="仿宋_GB2312"/>
          <w:kern w:val="0"/>
          <w:sz w:val="32"/>
          <w:szCs w:val="32"/>
        </w:rPr>
        <w:t>3</w:t>
      </w:r>
      <w:r>
        <w:rPr>
          <w:rStyle w:val="15"/>
          <w:rFonts w:hint="eastAsia" w:ascii="宋体" w:hAnsi="宋体" w:eastAsia="仿宋_GB2312"/>
          <w:kern w:val="0"/>
          <w:sz w:val="32"/>
          <w:szCs w:val="32"/>
        </w:rPr>
        <w:t>月</w:t>
      </w:r>
      <w:r>
        <w:rPr>
          <w:rStyle w:val="15"/>
          <w:rFonts w:ascii="宋体" w:hAnsi="宋体" w:eastAsia="仿宋_GB2312"/>
          <w:kern w:val="0"/>
          <w:sz w:val="32"/>
          <w:szCs w:val="32"/>
        </w:rPr>
        <w:t>20</w:t>
      </w:r>
      <w:r>
        <w:rPr>
          <w:rStyle w:val="15"/>
          <w:rFonts w:hint="eastAsia" w:ascii="宋体" w:hAnsi="宋体" w:eastAsia="仿宋_GB2312"/>
          <w:kern w:val="0"/>
          <w:sz w:val="32"/>
          <w:szCs w:val="32"/>
        </w:rPr>
        <w:t>日前恢复营业，且连续经营</w:t>
      </w:r>
      <w:r>
        <w:rPr>
          <w:rStyle w:val="15"/>
          <w:rFonts w:ascii="宋体" w:hAnsi="宋体" w:eastAsia="仿宋_GB2312"/>
          <w:kern w:val="0"/>
          <w:sz w:val="32"/>
          <w:szCs w:val="32"/>
        </w:rPr>
        <w:t>3</w:t>
      </w:r>
      <w:r>
        <w:rPr>
          <w:rStyle w:val="15"/>
          <w:rFonts w:hint="eastAsia" w:ascii="宋体" w:hAnsi="宋体" w:eastAsia="仿宋_GB2312"/>
          <w:kern w:val="0"/>
          <w:sz w:val="32"/>
          <w:szCs w:val="32"/>
        </w:rPr>
        <w:t>个月的规上企业，由区财政从企业上年度纳税额地方财政实得部分（限增值税，企业所得税）按月均额给予企业</w:t>
      </w:r>
      <w:r>
        <w:rPr>
          <w:rStyle w:val="15"/>
          <w:rFonts w:ascii="宋体" w:hAnsi="宋体" w:eastAsia="仿宋_GB2312"/>
          <w:kern w:val="0"/>
          <w:sz w:val="32"/>
          <w:szCs w:val="32"/>
        </w:rPr>
        <w:t>2</w:t>
      </w:r>
      <w:r>
        <w:rPr>
          <w:rStyle w:val="15"/>
          <w:rFonts w:hint="eastAsia" w:ascii="宋体" w:hAnsi="宋体" w:eastAsia="仿宋_GB2312"/>
          <w:kern w:val="0"/>
          <w:sz w:val="32"/>
          <w:szCs w:val="32"/>
        </w:rPr>
        <w:t>个月税收奖励。区税务局落实疫情期间困难行业免税、调减征收率等税收优惠政策。</w:t>
      </w:r>
      <w:r>
        <w:rPr>
          <w:rStyle w:val="15"/>
          <w:rFonts w:hint="eastAsia" w:ascii="宋体" w:hAnsi="宋体" w:eastAsia="楷体_GB2312"/>
          <w:kern w:val="0"/>
          <w:sz w:val="32"/>
          <w:szCs w:val="32"/>
        </w:rPr>
        <w:t>（区财政局、区税务局牵头，各行业主管部门配合）</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四、降低经营成本。</w:t>
      </w:r>
      <w:r>
        <w:rPr>
          <w:rStyle w:val="15"/>
          <w:rFonts w:hint="eastAsia" w:ascii="宋体" w:hAnsi="宋体" w:eastAsia="仿宋_GB2312"/>
          <w:kern w:val="0"/>
          <w:sz w:val="32"/>
          <w:szCs w:val="32"/>
        </w:rPr>
        <w:t>对</w:t>
      </w:r>
      <w:r>
        <w:rPr>
          <w:rStyle w:val="15"/>
          <w:rFonts w:ascii="宋体" w:hAnsi="宋体" w:eastAsia="仿宋_GB2312"/>
          <w:kern w:val="0"/>
          <w:sz w:val="32"/>
          <w:szCs w:val="32"/>
        </w:rPr>
        <w:t>3</w:t>
      </w:r>
      <w:r>
        <w:rPr>
          <w:rStyle w:val="15"/>
          <w:rFonts w:hint="eastAsia" w:ascii="宋体" w:hAnsi="宋体" w:eastAsia="仿宋_GB2312"/>
          <w:kern w:val="0"/>
          <w:sz w:val="32"/>
          <w:szCs w:val="32"/>
        </w:rPr>
        <w:t>月</w:t>
      </w:r>
      <w:r>
        <w:rPr>
          <w:rStyle w:val="15"/>
          <w:rFonts w:ascii="宋体" w:hAnsi="宋体" w:eastAsia="仿宋_GB2312"/>
          <w:kern w:val="0"/>
          <w:sz w:val="32"/>
          <w:szCs w:val="32"/>
        </w:rPr>
        <w:t>20</w:t>
      </w:r>
      <w:r>
        <w:rPr>
          <w:rStyle w:val="15"/>
          <w:rFonts w:hint="eastAsia" w:ascii="宋体" w:hAnsi="宋体" w:eastAsia="仿宋_GB2312"/>
          <w:kern w:val="0"/>
          <w:sz w:val="32"/>
          <w:szCs w:val="32"/>
        </w:rPr>
        <w:t>日前恢复营业的规上企业，由区财政对其</w:t>
      </w:r>
      <w:r>
        <w:rPr>
          <w:rStyle w:val="15"/>
          <w:rFonts w:ascii="宋体" w:hAnsi="宋体" w:eastAsia="仿宋_GB2312"/>
          <w:kern w:val="0"/>
          <w:sz w:val="32"/>
          <w:szCs w:val="32"/>
        </w:rPr>
        <w:t>3</w:t>
      </w:r>
      <w:r>
        <w:rPr>
          <w:rStyle w:val="15"/>
          <w:rFonts w:hint="eastAsia" w:ascii="宋体" w:hAnsi="宋体" w:eastAsia="仿宋_GB2312"/>
          <w:kern w:val="0"/>
          <w:sz w:val="32"/>
          <w:szCs w:val="32"/>
        </w:rPr>
        <w:t>、</w:t>
      </w:r>
      <w:r>
        <w:rPr>
          <w:rStyle w:val="15"/>
          <w:rFonts w:ascii="宋体" w:hAnsi="宋体" w:eastAsia="仿宋_GB2312"/>
          <w:kern w:val="0"/>
          <w:sz w:val="32"/>
          <w:szCs w:val="32"/>
        </w:rPr>
        <w:t>4</w:t>
      </w:r>
      <w:r>
        <w:rPr>
          <w:rStyle w:val="15"/>
          <w:rFonts w:hint="eastAsia" w:ascii="宋体" w:hAnsi="宋体" w:eastAsia="仿宋_GB2312"/>
          <w:kern w:val="0"/>
          <w:sz w:val="32"/>
          <w:szCs w:val="32"/>
        </w:rPr>
        <w:t>、</w:t>
      </w:r>
      <w:r>
        <w:rPr>
          <w:rStyle w:val="15"/>
          <w:rFonts w:ascii="宋体" w:hAnsi="宋体" w:eastAsia="仿宋_GB2312"/>
          <w:kern w:val="0"/>
          <w:sz w:val="32"/>
          <w:szCs w:val="32"/>
        </w:rPr>
        <w:t>5</w:t>
      </w:r>
      <w:r>
        <w:rPr>
          <w:rStyle w:val="15"/>
          <w:rFonts w:hint="eastAsia" w:ascii="宋体" w:hAnsi="宋体" w:eastAsia="仿宋_GB2312"/>
          <w:kern w:val="0"/>
          <w:sz w:val="32"/>
          <w:szCs w:val="32"/>
        </w:rPr>
        <w:t>月份实际发生的水、电、气费用按</w:t>
      </w:r>
      <w:r>
        <w:rPr>
          <w:rStyle w:val="15"/>
          <w:rFonts w:ascii="宋体" w:hAnsi="宋体" w:eastAsia="仿宋_GB2312"/>
          <w:kern w:val="0"/>
          <w:sz w:val="32"/>
          <w:szCs w:val="32"/>
        </w:rPr>
        <w:t>20%</w:t>
      </w:r>
      <w:r>
        <w:rPr>
          <w:rStyle w:val="15"/>
          <w:rFonts w:hint="eastAsia" w:ascii="宋体" w:hAnsi="宋体" w:eastAsia="仿宋_GB2312"/>
          <w:kern w:val="0"/>
          <w:sz w:val="32"/>
          <w:szCs w:val="32"/>
        </w:rPr>
        <w:t>给予企业补贴，单个企业补贴资金不超过</w:t>
      </w:r>
      <w:r>
        <w:rPr>
          <w:rStyle w:val="15"/>
          <w:rFonts w:ascii="宋体" w:hAnsi="宋体" w:eastAsia="仿宋_GB2312"/>
          <w:kern w:val="0"/>
          <w:sz w:val="32"/>
          <w:szCs w:val="32"/>
        </w:rPr>
        <w:t>20</w:t>
      </w:r>
      <w:r>
        <w:rPr>
          <w:rStyle w:val="15"/>
          <w:rFonts w:hint="eastAsia" w:ascii="宋体" w:hAnsi="宋体" w:eastAsia="仿宋_GB2312"/>
          <w:kern w:val="0"/>
          <w:sz w:val="32"/>
          <w:szCs w:val="32"/>
        </w:rPr>
        <w:t>万元。</w:t>
      </w:r>
      <w:r>
        <w:rPr>
          <w:rStyle w:val="15"/>
          <w:rFonts w:hint="eastAsia" w:ascii="宋体" w:hAnsi="宋体" w:eastAsia="楷体_GB2312"/>
          <w:kern w:val="0"/>
          <w:sz w:val="32"/>
          <w:szCs w:val="32"/>
        </w:rPr>
        <w:t>（区商务局、区财政局牵头，各行业主管部门配合）</w:t>
      </w:r>
    </w:p>
    <w:p>
      <w:pPr>
        <w:spacing w:line="560" w:lineRule="exact"/>
        <w:ind w:firstLine="640" w:firstLineChars="200"/>
        <w:textAlignment w:val="baseline"/>
        <w:rPr>
          <w:rStyle w:val="15"/>
          <w:rFonts w:ascii="宋体" w:hAnsi="宋体" w:eastAsia="楷体"/>
          <w:kern w:val="0"/>
          <w:sz w:val="32"/>
          <w:szCs w:val="32"/>
        </w:rPr>
      </w:pPr>
      <w:r>
        <w:rPr>
          <w:rStyle w:val="15"/>
          <w:rFonts w:hint="eastAsia" w:ascii="宋体" w:hAnsi="宋体" w:eastAsia="黑体"/>
          <w:sz w:val="32"/>
          <w:szCs w:val="32"/>
        </w:rPr>
        <w:t>五、实施融资支持。</w:t>
      </w:r>
      <w:r>
        <w:rPr>
          <w:rStyle w:val="15"/>
          <w:rFonts w:hint="eastAsia" w:ascii="宋体" w:hAnsi="宋体" w:eastAsia="仿宋_GB2312"/>
          <w:sz w:val="32"/>
          <w:szCs w:val="32"/>
        </w:rPr>
        <w:t>对有融资需求的企业，优先给予财园信贷通、小微信贷通和创业信贷通融资支持。</w:t>
      </w:r>
      <w:r>
        <w:rPr>
          <w:rStyle w:val="15"/>
          <w:rFonts w:hint="eastAsia" w:ascii="宋体" w:hAnsi="宋体" w:eastAsia="楷体_GB2312"/>
          <w:kern w:val="0"/>
          <w:sz w:val="32"/>
          <w:szCs w:val="32"/>
        </w:rPr>
        <w:t>（章贡高新区管委会、区金融局、区民企局牵头，各行业主管部门配合）</w:t>
      </w:r>
    </w:p>
    <w:p>
      <w:pPr>
        <w:spacing w:line="560" w:lineRule="exact"/>
        <w:ind w:firstLine="640" w:firstLineChars="200"/>
        <w:textAlignment w:val="baseline"/>
        <w:rPr>
          <w:rStyle w:val="15"/>
          <w:rFonts w:ascii="宋体" w:hAnsi="宋体" w:eastAsia="楷体"/>
          <w:kern w:val="0"/>
          <w:sz w:val="32"/>
          <w:szCs w:val="32"/>
        </w:rPr>
      </w:pPr>
      <w:r>
        <w:rPr>
          <w:rStyle w:val="15"/>
          <w:rFonts w:hint="eastAsia" w:ascii="宋体" w:hAnsi="宋体" w:eastAsia="黑体"/>
          <w:sz w:val="32"/>
          <w:szCs w:val="32"/>
        </w:rPr>
        <w:t>六、强化防疫物资保障。</w:t>
      </w:r>
      <w:r>
        <w:rPr>
          <w:rStyle w:val="15"/>
          <w:rFonts w:hint="eastAsia" w:ascii="宋体" w:hAnsi="宋体" w:eastAsia="仿宋_GB2312"/>
          <w:kern w:val="0"/>
          <w:sz w:val="32"/>
          <w:szCs w:val="32"/>
        </w:rPr>
        <w:t>协助规上商贸服务业企业解决恢复营业所需的口罩、防护服、消毒液等防疫物资，确保企业防疫、经营两不误。</w:t>
      </w:r>
      <w:r>
        <w:rPr>
          <w:rStyle w:val="15"/>
          <w:rFonts w:hint="eastAsia" w:ascii="宋体" w:hAnsi="宋体" w:eastAsia="楷体_GB2312"/>
          <w:kern w:val="0"/>
          <w:sz w:val="32"/>
          <w:szCs w:val="32"/>
        </w:rPr>
        <w:t>（各行业主管部门牵头）</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七、奖励企业入规。</w:t>
      </w:r>
      <w:r>
        <w:rPr>
          <w:rStyle w:val="15"/>
          <w:rFonts w:hint="eastAsia" w:ascii="宋体" w:hAnsi="宋体" w:eastAsia="仿宋_GB2312"/>
          <w:kern w:val="0"/>
          <w:sz w:val="32"/>
          <w:szCs w:val="32"/>
        </w:rPr>
        <w:t>对</w:t>
      </w:r>
      <w:r>
        <w:rPr>
          <w:rStyle w:val="15"/>
          <w:rFonts w:ascii="宋体" w:hAnsi="宋体" w:eastAsia="仿宋_GB2312"/>
          <w:kern w:val="0"/>
          <w:sz w:val="32"/>
          <w:szCs w:val="32"/>
        </w:rPr>
        <w:t>3</w:t>
      </w:r>
      <w:r>
        <w:rPr>
          <w:rStyle w:val="15"/>
          <w:rFonts w:hint="eastAsia" w:ascii="宋体" w:hAnsi="宋体" w:eastAsia="仿宋_GB2312"/>
          <w:kern w:val="0"/>
          <w:sz w:val="32"/>
          <w:szCs w:val="32"/>
        </w:rPr>
        <w:t>月</w:t>
      </w:r>
      <w:r>
        <w:rPr>
          <w:rStyle w:val="15"/>
          <w:rFonts w:ascii="宋体" w:hAnsi="宋体" w:eastAsia="仿宋_GB2312"/>
          <w:kern w:val="0"/>
          <w:sz w:val="32"/>
          <w:szCs w:val="32"/>
        </w:rPr>
        <w:t>20</w:t>
      </w:r>
      <w:r>
        <w:rPr>
          <w:rStyle w:val="15"/>
          <w:rFonts w:hint="eastAsia" w:ascii="宋体" w:hAnsi="宋体" w:eastAsia="仿宋_GB2312"/>
          <w:kern w:val="0"/>
          <w:sz w:val="32"/>
          <w:szCs w:val="32"/>
        </w:rPr>
        <w:t>日前恢复营业，且年内认定的新入规企业，给予</w:t>
      </w:r>
      <w:r>
        <w:rPr>
          <w:rStyle w:val="15"/>
          <w:rFonts w:ascii="宋体" w:hAnsi="宋体" w:eastAsia="仿宋_GB2312"/>
          <w:kern w:val="0"/>
          <w:sz w:val="32"/>
          <w:szCs w:val="32"/>
        </w:rPr>
        <w:t>8</w:t>
      </w:r>
      <w:r>
        <w:rPr>
          <w:rStyle w:val="15"/>
          <w:rFonts w:hint="eastAsia" w:ascii="宋体" w:hAnsi="宋体" w:eastAsia="仿宋_GB2312"/>
          <w:kern w:val="0"/>
          <w:sz w:val="32"/>
          <w:szCs w:val="32"/>
        </w:rPr>
        <w:t>万元的一次性入规奖励。</w:t>
      </w:r>
      <w:r>
        <w:rPr>
          <w:rStyle w:val="15"/>
          <w:rFonts w:hint="eastAsia" w:ascii="宋体" w:hAnsi="宋体" w:eastAsia="楷体_GB2312"/>
          <w:kern w:val="0"/>
          <w:sz w:val="32"/>
          <w:szCs w:val="32"/>
        </w:rPr>
        <w:t>（区统计局牵头，区商务局、区市场监督管理局、区文广新旅局、区财政局配合）</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八、提供优质法律服务。</w:t>
      </w:r>
      <w:r>
        <w:rPr>
          <w:rStyle w:val="15"/>
          <w:rFonts w:hint="eastAsia" w:ascii="宋体" w:hAnsi="宋体" w:eastAsia="仿宋_GB2312"/>
          <w:kern w:val="0"/>
          <w:sz w:val="32"/>
          <w:szCs w:val="32"/>
        </w:rPr>
        <w:t>对受疫情及其他不可抗力因素影响，导致的合同纠纷，为企业提供及时便捷的法律咨询服务，切实保障合同各方合法权益。</w:t>
      </w:r>
      <w:r>
        <w:rPr>
          <w:rStyle w:val="15"/>
          <w:rFonts w:hint="eastAsia" w:ascii="宋体" w:hAnsi="宋体" w:eastAsia="楷体_GB2312"/>
          <w:kern w:val="0"/>
          <w:sz w:val="32"/>
          <w:szCs w:val="32"/>
        </w:rPr>
        <w:t>（区司法局牵头，各行业主管部门配合）</w:t>
      </w:r>
    </w:p>
    <w:p>
      <w:pPr>
        <w:spacing w:line="560" w:lineRule="exact"/>
        <w:ind w:firstLine="640" w:firstLineChars="200"/>
        <w:textAlignment w:val="baseline"/>
        <w:rPr>
          <w:rStyle w:val="15"/>
          <w:rFonts w:ascii="宋体" w:hAnsi="宋体" w:eastAsia="楷体_GB2312"/>
          <w:kern w:val="0"/>
          <w:sz w:val="32"/>
          <w:szCs w:val="32"/>
        </w:rPr>
      </w:pPr>
      <w:r>
        <w:rPr>
          <w:rStyle w:val="15"/>
          <w:rFonts w:hint="eastAsia" w:ascii="宋体" w:hAnsi="宋体" w:eastAsia="黑体"/>
          <w:sz w:val="32"/>
          <w:szCs w:val="32"/>
        </w:rPr>
        <w:t>九、实行挂点帮扶。</w:t>
      </w:r>
      <w:r>
        <w:rPr>
          <w:rStyle w:val="15"/>
          <w:rFonts w:hint="eastAsia" w:ascii="宋体" w:hAnsi="宋体" w:eastAsia="仿宋_GB2312"/>
          <w:sz w:val="32"/>
          <w:szCs w:val="32"/>
        </w:rPr>
        <w:t>对规上商贸服务业企业实行</w:t>
      </w:r>
      <w:r>
        <w:rPr>
          <w:rStyle w:val="15"/>
          <w:rFonts w:ascii="宋体" w:hAnsi="宋体" w:eastAsia="仿宋_GB2312"/>
          <w:sz w:val="32"/>
          <w:szCs w:val="32"/>
        </w:rPr>
        <w:t>1</w:t>
      </w:r>
      <w:r>
        <w:rPr>
          <w:rStyle w:val="15"/>
          <w:rFonts w:hint="eastAsia" w:ascii="宋体" w:hAnsi="宋体" w:eastAsia="仿宋_GB2312"/>
          <w:sz w:val="32"/>
          <w:szCs w:val="32"/>
        </w:rPr>
        <w:t>名区领导、</w:t>
      </w:r>
      <w:r>
        <w:rPr>
          <w:rStyle w:val="15"/>
          <w:rFonts w:ascii="宋体" w:hAnsi="宋体" w:eastAsia="仿宋_GB2312"/>
          <w:sz w:val="32"/>
          <w:szCs w:val="32"/>
        </w:rPr>
        <w:t>1</w:t>
      </w:r>
      <w:r>
        <w:rPr>
          <w:rStyle w:val="15"/>
          <w:rFonts w:hint="eastAsia" w:ascii="宋体" w:hAnsi="宋体" w:eastAsia="仿宋_GB2312"/>
          <w:sz w:val="32"/>
          <w:szCs w:val="32"/>
        </w:rPr>
        <w:t>个部门单位、若干服务干部“</w:t>
      </w:r>
      <w:r>
        <w:rPr>
          <w:rStyle w:val="15"/>
          <w:rFonts w:ascii="宋体" w:hAnsi="宋体" w:eastAsia="仿宋_GB2312"/>
          <w:sz w:val="32"/>
          <w:szCs w:val="32"/>
        </w:rPr>
        <w:t>1+1+N</w:t>
      </w:r>
      <w:r>
        <w:rPr>
          <w:rStyle w:val="15"/>
          <w:rFonts w:hint="eastAsia" w:ascii="宋体" w:hAnsi="宋体" w:eastAsia="仿宋_GB2312"/>
          <w:sz w:val="32"/>
          <w:szCs w:val="32"/>
        </w:rPr>
        <w:t>”的领导干部挂点帮扶机制，帮助企业解决在疫情期间恢复经营的问题和困难。</w:t>
      </w:r>
      <w:r>
        <w:rPr>
          <w:rStyle w:val="15"/>
          <w:rFonts w:hint="eastAsia" w:ascii="宋体" w:hAnsi="宋体" w:eastAsia="楷体_GB2312"/>
          <w:kern w:val="0"/>
          <w:sz w:val="32"/>
          <w:szCs w:val="32"/>
        </w:rPr>
        <w:t>（区商务局牵头，各有关部门配合）</w:t>
      </w:r>
    </w:p>
    <w:p>
      <w:pPr>
        <w:spacing w:line="560" w:lineRule="exact"/>
        <w:ind w:firstLine="640" w:firstLineChars="200"/>
        <w:textAlignment w:val="baseline"/>
        <w:rPr>
          <w:rStyle w:val="15"/>
          <w:rFonts w:hint="eastAsia" w:ascii="宋体" w:hAnsi="宋体" w:eastAsia="仿宋_GB2312"/>
          <w:sz w:val="32"/>
          <w:szCs w:val="32"/>
        </w:rPr>
      </w:pPr>
      <w:r>
        <w:rPr>
          <w:rStyle w:val="15"/>
          <w:rFonts w:hint="eastAsia" w:ascii="宋体" w:hAnsi="宋体" w:eastAsia="仿宋_GB2312"/>
          <w:sz w:val="32"/>
          <w:szCs w:val="32"/>
        </w:rPr>
        <w:t>本政策措施适用于餐饮、住宿、商场、超市、文化及旅游景区等章贡区区属商贸服务业企业，由各牵头部门抓好具体落实，负责政策解释。中央、省、市另有政策的，按上级政策执行；如有重叠的，执行标准就高不就低。以上政策未明确截止日期的，执行到国家宣布的疫情结束时间止。</w:t>
      </w:r>
    </w:p>
    <w:p>
      <w:pPr>
        <w:keepNext/>
        <w:keepLines/>
        <w:widowControl w:val="0"/>
        <w:spacing w:before="0" w:after="0" w:line="560" w:lineRule="exact"/>
        <w:ind w:firstLine="626" w:firstLineChars="200"/>
        <w:jc w:val="both"/>
        <w:textAlignment w:val="baseline"/>
        <w:rPr>
          <w:rStyle w:val="15"/>
          <w:rFonts w:hint="eastAsia" w:ascii="宋体" w:hAnsi="宋体" w:eastAsia="仿宋_GB2312" w:cs="Times New Roman"/>
          <w:b w:val="0"/>
          <w:bCs w:val="0"/>
          <w:w w:val="98"/>
          <w:sz w:val="32"/>
          <w:szCs w:val="32"/>
          <w:lang w:bidi="ar-SA"/>
        </w:rPr>
      </w:pPr>
    </w:p>
    <w:p>
      <w:pPr>
        <w:keepNext/>
        <w:keepLines/>
        <w:widowControl w:val="0"/>
        <w:spacing w:before="0" w:after="0" w:line="560" w:lineRule="exact"/>
        <w:ind w:firstLine="626" w:firstLineChars="200"/>
        <w:jc w:val="both"/>
        <w:textAlignment w:val="baseline"/>
        <w:rPr>
          <w:rStyle w:val="15"/>
          <w:rFonts w:ascii="宋体" w:hAnsi="宋体" w:eastAsia="仿宋_GB2312" w:cs="Times New Roman"/>
          <w:b w:val="0"/>
          <w:bCs w:val="0"/>
          <w:w w:val="95"/>
          <w:kern w:val="2"/>
          <w:sz w:val="32"/>
          <w:szCs w:val="32"/>
          <w:lang w:val="en-US" w:eastAsia="zh-CN" w:bidi="ar-SA"/>
        </w:rPr>
      </w:pPr>
      <w:r>
        <w:rPr>
          <w:rStyle w:val="15"/>
          <w:rFonts w:hint="eastAsia" w:ascii="宋体" w:hAnsi="宋体" w:eastAsia="仿宋_GB2312" w:cs="Times New Roman"/>
          <w:b w:val="0"/>
          <w:bCs w:val="0"/>
          <w:w w:val="98"/>
          <w:sz w:val="32"/>
          <w:szCs w:val="32"/>
          <w:lang w:bidi="ar-SA"/>
        </w:rPr>
        <w:t>附件：</w:t>
      </w:r>
      <w:r>
        <w:rPr>
          <w:rStyle w:val="15"/>
          <w:rFonts w:ascii="宋体" w:hAnsi="宋体" w:eastAsia="仿宋_GB2312" w:cs="Times New Roman"/>
          <w:b w:val="0"/>
          <w:bCs w:val="0"/>
          <w:w w:val="98"/>
          <w:sz w:val="32"/>
          <w:szCs w:val="32"/>
          <w:lang w:bidi="ar-SA"/>
        </w:rPr>
        <w:t>2020</w:t>
      </w:r>
      <w:r>
        <w:rPr>
          <w:rStyle w:val="15"/>
          <w:rFonts w:hint="eastAsia" w:ascii="宋体" w:hAnsi="宋体" w:eastAsia="仿宋_GB2312" w:cs="Times New Roman"/>
          <w:b w:val="0"/>
          <w:bCs w:val="0"/>
          <w:w w:val="98"/>
          <w:sz w:val="32"/>
          <w:szCs w:val="32"/>
          <w:lang w:bidi="ar-SA"/>
        </w:rPr>
        <w:t>年区领导、部门挂点重点商贸服务业企业安排表</w:t>
      </w:r>
    </w:p>
    <w:p>
      <w:pPr>
        <w:pStyle w:val="2"/>
        <w:rPr>
          <w:rFonts w:hint="eastAsia" w:ascii="宋体" w:hAnsi="宋体"/>
          <w:lang w:val="en-US" w:eastAsia="zh-CN"/>
        </w:rPr>
        <w:sectPr>
          <w:pgSz w:w="11906" w:h="16838"/>
          <w:pgMar w:top="1440" w:right="1800" w:bottom="1440" w:left="1800" w:header="851" w:footer="992" w:gutter="0"/>
          <w:pgNumType w:fmt="numberInDash"/>
          <w:cols w:space="425" w:num="1"/>
          <w:docGrid w:type="lines" w:linePitch="312" w:charSpace="0"/>
        </w:sectPr>
      </w:pPr>
    </w:p>
    <w:p>
      <w:pPr>
        <w:pStyle w:val="2"/>
        <w:rPr>
          <w:rFonts w:ascii="宋体" w:hAnsi="宋体" w:eastAsia="宋体"/>
          <w:b w:val="0"/>
          <w:sz w:val="32"/>
          <w:szCs w:val="32"/>
        </w:rPr>
      </w:pPr>
      <w:r>
        <w:rPr>
          <w:rFonts w:hint="eastAsia" w:ascii="宋体" w:hAnsi="宋体"/>
          <w:b w:val="0"/>
          <w:sz w:val="32"/>
          <w:szCs w:val="32"/>
        </w:rPr>
        <w:t>附件</w:t>
      </w:r>
    </w:p>
    <w:tbl>
      <w:tblPr>
        <w:tblStyle w:val="9"/>
        <w:tblW w:w="14882" w:type="dxa"/>
        <w:jc w:val="center"/>
        <w:tblLayout w:type="autofit"/>
        <w:tblCellMar>
          <w:top w:w="0" w:type="dxa"/>
          <w:left w:w="108" w:type="dxa"/>
          <w:bottom w:w="0" w:type="dxa"/>
          <w:right w:w="108" w:type="dxa"/>
        </w:tblCellMar>
      </w:tblPr>
      <w:tblGrid>
        <w:gridCol w:w="792"/>
        <w:gridCol w:w="1174"/>
        <w:gridCol w:w="3822"/>
        <w:gridCol w:w="1357"/>
        <w:gridCol w:w="1826"/>
        <w:gridCol w:w="1826"/>
        <w:gridCol w:w="1826"/>
        <w:gridCol w:w="2259"/>
      </w:tblGrid>
      <w:tr>
        <w:tblPrEx>
          <w:tblCellMar>
            <w:top w:w="0" w:type="dxa"/>
            <w:left w:w="108" w:type="dxa"/>
            <w:bottom w:w="0" w:type="dxa"/>
            <w:right w:w="108" w:type="dxa"/>
          </w:tblCellMar>
        </w:tblPrEx>
        <w:trPr>
          <w:trHeight w:val="702" w:hRule="atLeast"/>
          <w:jc w:val="center"/>
        </w:trPr>
        <w:tc>
          <w:tcPr>
            <w:tcW w:w="14882" w:type="dxa"/>
            <w:gridSpan w:val="8"/>
            <w:tcBorders>
              <w:top w:val="nil"/>
              <w:left w:val="nil"/>
              <w:bottom w:val="nil"/>
              <w:right w:val="nil"/>
            </w:tcBorders>
            <w:noWrap/>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宋体" w:hAnsi="宋体"/>
                <w:sz w:val="28"/>
                <w:szCs w:val="28"/>
              </w:rPr>
            </w:pPr>
            <w:r>
              <w:rPr>
                <w:rFonts w:ascii="宋体" w:hAnsi="宋体" w:cs="宋体"/>
                <w:kern w:val="0"/>
                <w:sz w:val="44"/>
                <w:szCs w:val="44"/>
              </w:rPr>
              <w:t>2020</w:t>
            </w:r>
            <w:r>
              <w:rPr>
                <w:rFonts w:hint="eastAsia" w:ascii="宋体" w:hAnsi="宋体" w:eastAsia="方正小标宋简体" w:cs="宋体"/>
                <w:kern w:val="0"/>
                <w:sz w:val="44"/>
                <w:szCs w:val="44"/>
              </w:rPr>
              <w:t>年区领导、部门挂点重点商贸服务业企业安排表</w:t>
            </w:r>
          </w:p>
        </w:tc>
      </w:tr>
      <w:tr>
        <w:tblPrEx>
          <w:tblCellMar>
            <w:top w:w="0" w:type="dxa"/>
            <w:left w:w="108" w:type="dxa"/>
            <w:bottom w:w="0" w:type="dxa"/>
            <w:right w:w="108" w:type="dxa"/>
          </w:tblCellMar>
        </w:tblPrEx>
        <w:trPr>
          <w:trHeight w:val="480"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序号</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挂点</w:t>
            </w:r>
            <w:r>
              <w:rPr>
                <w:rFonts w:ascii="宋体" w:hAnsi="宋体" w:eastAsia="黑体" w:cs="宋体"/>
                <w:bCs/>
                <w:kern w:val="0"/>
                <w:sz w:val="28"/>
                <w:szCs w:val="28"/>
              </w:rPr>
              <w:br w:type="textWrapping"/>
            </w:r>
            <w:r>
              <w:rPr>
                <w:rFonts w:hint="eastAsia" w:ascii="宋体" w:hAnsi="宋体" w:eastAsia="黑体" w:cs="宋体"/>
                <w:bCs/>
                <w:kern w:val="0"/>
                <w:sz w:val="28"/>
                <w:szCs w:val="28"/>
              </w:rPr>
              <w:t>领导</w:t>
            </w:r>
          </w:p>
        </w:tc>
        <w:tc>
          <w:tcPr>
            <w:tcW w:w="3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联系企业</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对口服务</w:t>
            </w:r>
            <w:r>
              <w:rPr>
                <w:rFonts w:ascii="宋体" w:hAnsi="宋体" w:eastAsia="黑体" w:cs="宋体"/>
                <w:bCs/>
                <w:kern w:val="0"/>
                <w:sz w:val="28"/>
                <w:szCs w:val="28"/>
              </w:rPr>
              <w:br w:type="textWrapping"/>
            </w:r>
            <w:r>
              <w:rPr>
                <w:rFonts w:hint="eastAsia" w:ascii="宋体" w:hAnsi="宋体" w:eastAsia="黑体" w:cs="宋体"/>
                <w:bCs/>
                <w:kern w:val="0"/>
                <w:sz w:val="28"/>
                <w:szCs w:val="28"/>
              </w:rPr>
              <w:t>部门</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r>
              <w:rPr>
                <w:rFonts w:ascii="宋体" w:hAnsi="宋体" w:eastAsia="黑体" w:cs="宋体"/>
                <w:bCs/>
                <w:kern w:val="0"/>
                <w:sz w:val="28"/>
                <w:szCs w:val="28"/>
              </w:rPr>
              <w:br w:type="textWrapping"/>
            </w:r>
            <w:r>
              <w:rPr>
                <w:rFonts w:hint="eastAsia" w:ascii="宋体" w:hAnsi="宋体" w:eastAsia="黑体" w:cs="宋体"/>
                <w:bCs/>
                <w:kern w:val="0"/>
                <w:sz w:val="28"/>
                <w:szCs w:val="28"/>
              </w:rPr>
              <w:t>负责人</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r>
              <w:rPr>
                <w:rFonts w:ascii="宋体" w:hAnsi="宋体" w:eastAsia="黑体" w:cs="宋体"/>
                <w:bCs/>
                <w:kern w:val="0"/>
                <w:sz w:val="28"/>
                <w:szCs w:val="28"/>
              </w:rPr>
              <w:br w:type="textWrapping"/>
            </w:r>
            <w:r>
              <w:rPr>
                <w:rFonts w:hint="eastAsia" w:ascii="宋体" w:hAnsi="宋体" w:eastAsia="黑体" w:cs="宋体"/>
                <w:bCs/>
                <w:kern w:val="0"/>
                <w:sz w:val="28"/>
                <w:szCs w:val="28"/>
              </w:rPr>
              <w:t>负责人</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部门联络员</w:t>
            </w:r>
          </w:p>
        </w:tc>
        <w:tc>
          <w:tcPr>
            <w:tcW w:w="22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企业联系人</w:t>
            </w:r>
          </w:p>
        </w:tc>
      </w:tr>
      <w:tr>
        <w:tblPrEx>
          <w:tblCellMar>
            <w:top w:w="0" w:type="dxa"/>
            <w:left w:w="108" w:type="dxa"/>
            <w:bottom w:w="0" w:type="dxa"/>
            <w:right w:w="108" w:type="dxa"/>
          </w:tblCellMar>
        </w:tblPrEx>
        <w:trPr>
          <w:trHeight w:val="285"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3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c>
          <w:tcPr>
            <w:tcW w:w="22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b/>
                <w:bCs/>
                <w:kern w:val="0"/>
                <w:sz w:val="28"/>
                <w:szCs w:val="28"/>
              </w:rPr>
            </w:pPr>
          </w:p>
        </w:tc>
      </w:tr>
      <w:tr>
        <w:tblPrEx>
          <w:tblCellMar>
            <w:top w:w="0" w:type="dxa"/>
            <w:left w:w="108" w:type="dxa"/>
            <w:bottom w:w="0" w:type="dxa"/>
            <w:right w:w="108" w:type="dxa"/>
          </w:tblCellMar>
        </w:tblPrEx>
        <w:trPr>
          <w:trHeight w:val="768"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高世文</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仿宋_GB2312" w:cs="宋体"/>
                <w:kern w:val="0"/>
                <w:sz w:val="28"/>
                <w:szCs w:val="28"/>
              </w:rPr>
            </w:pPr>
            <w:r>
              <w:rPr>
                <w:rFonts w:hint="eastAsia" w:ascii="宋体" w:hAnsi="宋体" w:eastAsia="仿宋_GB2312" w:cs="宋体"/>
                <w:kern w:val="0"/>
                <w:sz w:val="28"/>
                <w:szCs w:val="28"/>
              </w:rPr>
              <w:t>赣州杉杉奥特莱斯购物广场</w:t>
            </w:r>
            <w:r>
              <w:rPr>
                <w:rFonts w:hint="eastAsia"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区商务局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曾键</w:t>
            </w:r>
            <w:r>
              <w:rPr>
                <w:rFonts w:ascii="宋体" w:hAnsi="宋体" w:eastAsia="仿宋_GB2312" w:cs="宋体"/>
                <w:kern w:val="0"/>
                <w:sz w:val="28"/>
                <w:szCs w:val="28"/>
              </w:rPr>
              <w:t>13507977736</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李明</w:t>
            </w:r>
            <w:r>
              <w:rPr>
                <w:rFonts w:ascii="宋体" w:hAnsi="宋体" w:eastAsia="仿宋_GB2312" w:cs="宋体"/>
                <w:kern w:val="0"/>
                <w:sz w:val="28"/>
                <w:szCs w:val="28"/>
              </w:rPr>
              <w:t>13979706612</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张超</w:t>
            </w:r>
            <w:r>
              <w:rPr>
                <w:rFonts w:ascii="宋体" w:hAnsi="宋体" w:eastAsia="仿宋_GB2312" w:cs="宋体"/>
                <w:kern w:val="0"/>
                <w:sz w:val="28"/>
                <w:szCs w:val="28"/>
              </w:rPr>
              <w:t>15170165016</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李宁</w:t>
            </w:r>
            <w:r>
              <w:rPr>
                <w:rFonts w:ascii="宋体" w:hAnsi="宋体" w:eastAsia="仿宋_GB2312" w:cs="宋体"/>
                <w:kern w:val="0"/>
                <w:sz w:val="28"/>
                <w:szCs w:val="28"/>
              </w:rPr>
              <w:br w:type="textWrapping"/>
            </w:r>
            <w:r>
              <w:rPr>
                <w:rFonts w:ascii="宋体" w:hAnsi="宋体" w:eastAsia="仿宋_GB2312" w:cs="宋体"/>
                <w:kern w:val="0"/>
                <w:sz w:val="28"/>
                <w:szCs w:val="28"/>
              </w:rPr>
              <w:t>18624040897</w:t>
            </w:r>
          </w:p>
        </w:tc>
      </w:tr>
      <w:tr>
        <w:tblPrEx>
          <w:tblCellMar>
            <w:top w:w="0" w:type="dxa"/>
            <w:left w:w="108" w:type="dxa"/>
            <w:bottom w:w="0" w:type="dxa"/>
            <w:right w:w="108" w:type="dxa"/>
          </w:tblCellMar>
        </w:tblPrEx>
        <w:trPr>
          <w:trHeight w:val="73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仿宋_GB2312" w:cs="宋体"/>
                <w:kern w:val="0"/>
                <w:sz w:val="28"/>
                <w:szCs w:val="28"/>
              </w:rPr>
            </w:pPr>
            <w:r>
              <w:rPr>
                <w:rFonts w:hint="eastAsia" w:ascii="宋体" w:hAnsi="宋体" w:eastAsia="仿宋_GB2312" w:cs="宋体"/>
                <w:kern w:val="0"/>
                <w:sz w:val="28"/>
                <w:szCs w:val="28"/>
              </w:rPr>
              <w:t>赣州格兰云天国际酒店</w:t>
            </w:r>
            <w:r>
              <w:rPr>
                <w:rFonts w:hint="eastAsia"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温娟</w:t>
            </w:r>
            <w:r>
              <w:rPr>
                <w:rFonts w:ascii="宋体" w:hAnsi="宋体" w:eastAsia="仿宋_GB2312" w:cs="宋体"/>
                <w:kern w:val="0"/>
                <w:sz w:val="28"/>
                <w:szCs w:val="28"/>
              </w:rPr>
              <w:t xml:space="preserve"> 13607971754</w:t>
            </w:r>
          </w:p>
        </w:tc>
      </w:tr>
      <w:tr>
        <w:tblPrEx>
          <w:tblCellMar>
            <w:top w:w="0" w:type="dxa"/>
            <w:left w:w="108" w:type="dxa"/>
            <w:bottom w:w="0" w:type="dxa"/>
            <w:right w:w="108" w:type="dxa"/>
          </w:tblCellMar>
        </w:tblPrEx>
        <w:trPr>
          <w:trHeight w:val="73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连天浪</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赣州海邦文化产业发展</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区商务局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曾键</w:t>
            </w:r>
            <w:r>
              <w:rPr>
                <w:rFonts w:ascii="宋体" w:hAnsi="宋体" w:eastAsia="仿宋_GB2312" w:cs="宋体"/>
                <w:kern w:val="0"/>
                <w:sz w:val="28"/>
                <w:szCs w:val="28"/>
              </w:rPr>
              <w:t>13507977736</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李明</w:t>
            </w:r>
            <w:r>
              <w:rPr>
                <w:rFonts w:ascii="宋体" w:hAnsi="宋体" w:eastAsia="仿宋_GB2312" w:cs="宋体"/>
                <w:kern w:val="0"/>
                <w:sz w:val="28"/>
                <w:szCs w:val="28"/>
              </w:rPr>
              <w:t>13979706612</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张超</w:t>
            </w:r>
            <w:r>
              <w:rPr>
                <w:rFonts w:ascii="宋体" w:hAnsi="宋体" w:eastAsia="仿宋_GB2312" w:cs="宋体"/>
                <w:kern w:val="0"/>
                <w:sz w:val="28"/>
                <w:szCs w:val="28"/>
              </w:rPr>
              <w:t>15170165016</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朋飞</w:t>
            </w:r>
            <w:r>
              <w:rPr>
                <w:rFonts w:ascii="宋体" w:hAnsi="宋体" w:eastAsia="仿宋_GB2312" w:cs="宋体"/>
                <w:kern w:val="0"/>
                <w:sz w:val="28"/>
                <w:szCs w:val="28"/>
              </w:rPr>
              <w:t xml:space="preserve"> 18907978399</w:t>
            </w:r>
          </w:p>
        </w:tc>
      </w:tr>
      <w:tr>
        <w:tblPrEx>
          <w:tblCellMar>
            <w:top w:w="0" w:type="dxa"/>
            <w:left w:w="108" w:type="dxa"/>
            <w:bottom w:w="0" w:type="dxa"/>
            <w:right w:w="108" w:type="dxa"/>
          </w:tblCellMar>
        </w:tblPrEx>
        <w:trPr>
          <w:trHeight w:val="73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赣州市天虹百货实业</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邓辉</w:t>
            </w:r>
            <w:r>
              <w:rPr>
                <w:rFonts w:ascii="宋体" w:hAnsi="宋体" w:eastAsia="仿宋_GB2312" w:cs="宋体"/>
                <w:kern w:val="0"/>
                <w:sz w:val="28"/>
                <w:szCs w:val="28"/>
              </w:rPr>
              <w:t xml:space="preserve">    13979768889</w:t>
            </w:r>
          </w:p>
        </w:tc>
      </w:tr>
      <w:tr>
        <w:tblPrEx>
          <w:tblCellMar>
            <w:top w:w="0" w:type="dxa"/>
            <w:left w:w="108" w:type="dxa"/>
            <w:bottom w:w="0" w:type="dxa"/>
            <w:right w:w="108" w:type="dxa"/>
          </w:tblCellMar>
        </w:tblPrEx>
        <w:trPr>
          <w:trHeight w:val="73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刘铭忠</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赣州大润发商业有限公司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区人社局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郭晓明</w:t>
            </w:r>
            <w:r>
              <w:rPr>
                <w:rFonts w:ascii="宋体" w:hAnsi="宋体" w:eastAsia="仿宋_GB2312" w:cs="宋体"/>
                <w:kern w:val="0"/>
                <w:sz w:val="28"/>
                <w:szCs w:val="28"/>
              </w:rPr>
              <w:t>13803578184</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李文华</w:t>
            </w:r>
            <w:r>
              <w:rPr>
                <w:rFonts w:ascii="宋体" w:hAnsi="宋体" w:eastAsia="仿宋_GB2312" w:cs="宋体"/>
                <w:kern w:val="0"/>
                <w:sz w:val="28"/>
                <w:szCs w:val="28"/>
              </w:rPr>
              <w:t>13033236161</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幸龙祥</w:t>
            </w:r>
            <w:r>
              <w:rPr>
                <w:rFonts w:ascii="宋体" w:hAnsi="宋体" w:eastAsia="仿宋_GB2312" w:cs="宋体"/>
                <w:kern w:val="0"/>
                <w:sz w:val="28"/>
                <w:szCs w:val="28"/>
              </w:rPr>
              <w:t>15779782006</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郭燕平</w:t>
            </w:r>
            <w:r>
              <w:rPr>
                <w:rFonts w:ascii="宋体" w:hAnsi="宋体" w:eastAsia="仿宋_GB2312" w:cs="宋体"/>
                <w:kern w:val="0"/>
                <w:sz w:val="28"/>
                <w:szCs w:val="28"/>
              </w:rPr>
              <w:t>18979758047</w:t>
            </w:r>
          </w:p>
        </w:tc>
      </w:tr>
      <w:tr>
        <w:tblPrEx>
          <w:tblCellMar>
            <w:top w:w="0" w:type="dxa"/>
            <w:left w:w="108" w:type="dxa"/>
            <w:bottom w:w="0" w:type="dxa"/>
            <w:right w:w="108" w:type="dxa"/>
          </w:tblCellMar>
        </w:tblPrEx>
        <w:trPr>
          <w:trHeight w:val="73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赣州市章江假日酒店管理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谢学琼</w:t>
            </w:r>
            <w:r>
              <w:rPr>
                <w:rFonts w:ascii="宋体" w:hAnsi="宋体" w:eastAsia="仿宋_GB2312" w:cs="宋体"/>
                <w:kern w:val="0"/>
                <w:sz w:val="28"/>
                <w:szCs w:val="28"/>
              </w:rPr>
              <w:br w:type="textWrapping"/>
            </w:r>
            <w:r>
              <w:rPr>
                <w:rFonts w:ascii="宋体" w:hAnsi="宋体" w:eastAsia="仿宋_GB2312" w:cs="宋体"/>
                <w:kern w:val="0"/>
                <w:sz w:val="28"/>
                <w:szCs w:val="28"/>
              </w:rPr>
              <w:t>13763906777</w:t>
            </w:r>
          </w:p>
        </w:tc>
      </w:tr>
      <w:tr>
        <w:tblPrEx>
          <w:tblCellMar>
            <w:top w:w="0" w:type="dxa"/>
            <w:left w:w="108" w:type="dxa"/>
            <w:bottom w:w="0" w:type="dxa"/>
            <w:right w:w="108" w:type="dxa"/>
          </w:tblCellMar>
        </w:tblPrEx>
        <w:trPr>
          <w:trHeight w:val="73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4</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廖小波</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江西蓝璞酒店有限公司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区国资办</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卢小兴</w:t>
            </w:r>
            <w:r>
              <w:rPr>
                <w:rFonts w:ascii="宋体" w:hAnsi="宋体" w:eastAsia="仿宋_GB2312" w:cs="宋体"/>
                <w:kern w:val="0"/>
                <w:sz w:val="28"/>
                <w:szCs w:val="28"/>
              </w:rPr>
              <w:t>13907077842</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李琼</w:t>
            </w:r>
            <w:r>
              <w:rPr>
                <w:rFonts w:ascii="宋体" w:hAnsi="宋体" w:eastAsia="仿宋_GB2312" w:cs="宋体"/>
                <w:kern w:val="0"/>
                <w:sz w:val="28"/>
                <w:szCs w:val="28"/>
              </w:rPr>
              <w:t>17379716063</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廖泽君</w:t>
            </w:r>
            <w:r>
              <w:rPr>
                <w:rFonts w:ascii="宋体" w:hAnsi="宋体" w:eastAsia="仿宋_GB2312" w:cs="宋体"/>
                <w:kern w:val="0"/>
                <w:sz w:val="28"/>
                <w:szCs w:val="28"/>
              </w:rPr>
              <w:t>15979788951</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杨来顺</w:t>
            </w:r>
            <w:r>
              <w:rPr>
                <w:rFonts w:ascii="宋体" w:hAnsi="宋体" w:eastAsia="仿宋_GB2312" w:cs="宋体"/>
                <w:kern w:val="0"/>
                <w:sz w:val="28"/>
                <w:szCs w:val="28"/>
              </w:rPr>
              <w:t>18079790326</w:t>
            </w:r>
          </w:p>
        </w:tc>
      </w:tr>
      <w:tr>
        <w:tblPrEx>
          <w:tblCellMar>
            <w:top w:w="0" w:type="dxa"/>
            <w:left w:w="108" w:type="dxa"/>
            <w:bottom w:w="0" w:type="dxa"/>
            <w:right w:w="108" w:type="dxa"/>
          </w:tblCellMar>
        </w:tblPrEx>
        <w:trPr>
          <w:trHeight w:val="73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赣州宾馆</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刘迪驹</w:t>
            </w:r>
            <w:r>
              <w:rPr>
                <w:rFonts w:ascii="宋体" w:hAnsi="宋体" w:eastAsia="仿宋_GB2312" w:cs="宋体"/>
                <w:kern w:val="0"/>
                <w:sz w:val="28"/>
                <w:szCs w:val="28"/>
              </w:rPr>
              <w:br w:type="textWrapping"/>
            </w:r>
            <w:r>
              <w:rPr>
                <w:rFonts w:ascii="宋体" w:hAnsi="宋体" w:eastAsia="仿宋_GB2312" w:cs="宋体"/>
                <w:kern w:val="0"/>
                <w:sz w:val="28"/>
                <w:szCs w:val="28"/>
              </w:rPr>
              <w:t>13907076466</w:t>
            </w:r>
          </w:p>
        </w:tc>
      </w:tr>
      <w:tr>
        <w:tblPrEx>
          <w:tblCellMar>
            <w:top w:w="0" w:type="dxa"/>
            <w:left w:w="108" w:type="dxa"/>
            <w:bottom w:w="0" w:type="dxa"/>
            <w:right w:w="108" w:type="dxa"/>
          </w:tblCellMar>
        </w:tblPrEx>
        <w:trPr>
          <w:trHeight w:val="73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739"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5</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许</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伟</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赣州新华都购物广场</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有限公司</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区发改委</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邱瑛</w:t>
            </w:r>
            <w:r>
              <w:rPr>
                <w:rFonts w:ascii="宋体" w:hAnsi="宋体" w:eastAsia="仿宋_GB2312" w:cs="宋体"/>
                <w:kern w:val="0"/>
                <w:sz w:val="28"/>
                <w:szCs w:val="28"/>
              </w:rPr>
              <w:t>13979768680</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张盛祺</w:t>
            </w:r>
            <w:r>
              <w:rPr>
                <w:rFonts w:ascii="宋体" w:hAnsi="宋体" w:eastAsia="仿宋_GB2312" w:cs="宋体"/>
                <w:kern w:val="0"/>
                <w:sz w:val="28"/>
                <w:szCs w:val="28"/>
              </w:rPr>
              <w:t>15807976699</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张洪斌</w:t>
            </w:r>
            <w:r>
              <w:rPr>
                <w:rFonts w:ascii="宋体" w:hAnsi="宋体" w:eastAsia="仿宋_GB2312" w:cs="宋体"/>
                <w:kern w:val="0"/>
                <w:sz w:val="28"/>
                <w:szCs w:val="28"/>
              </w:rPr>
              <w:t>15870731666</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汤维</w:t>
            </w:r>
            <w:r>
              <w:rPr>
                <w:rFonts w:ascii="宋体" w:hAnsi="宋体" w:eastAsia="仿宋_GB2312" w:cs="宋体"/>
                <w:kern w:val="0"/>
                <w:sz w:val="28"/>
                <w:szCs w:val="28"/>
              </w:rPr>
              <w:br w:type="textWrapping"/>
            </w:r>
            <w:r>
              <w:rPr>
                <w:rFonts w:ascii="宋体" w:hAnsi="宋体" w:eastAsia="仿宋_GB2312" w:cs="宋体"/>
                <w:kern w:val="0"/>
                <w:sz w:val="28"/>
                <w:szCs w:val="28"/>
              </w:rPr>
              <w:t>15970790188</w:t>
            </w:r>
          </w:p>
        </w:tc>
      </w:tr>
      <w:tr>
        <w:tblPrEx>
          <w:tblCellMar>
            <w:top w:w="0" w:type="dxa"/>
            <w:left w:w="108" w:type="dxa"/>
            <w:bottom w:w="0" w:type="dxa"/>
            <w:right w:w="108" w:type="dxa"/>
          </w:tblCellMar>
        </w:tblPrEx>
        <w:trPr>
          <w:trHeight w:val="739"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江西沃尔曼酒店管理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邵蓉</w:t>
            </w:r>
            <w:r>
              <w:rPr>
                <w:rFonts w:ascii="宋体" w:hAnsi="宋体" w:eastAsia="仿宋_GB2312" w:cs="宋体"/>
                <w:kern w:val="0"/>
                <w:sz w:val="28"/>
                <w:szCs w:val="28"/>
              </w:rPr>
              <w:br w:type="textWrapping"/>
            </w:r>
            <w:r>
              <w:rPr>
                <w:rFonts w:ascii="宋体" w:hAnsi="宋体" w:eastAsia="仿宋_GB2312" w:cs="宋体"/>
                <w:kern w:val="0"/>
                <w:sz w:val="28"/>
                <w:szCs w:val="28"/>
              </w:rPr>
              <w:t>18879767783</w:t>
            </w:r>
          </w:p>
        </w:tc>
      </w:tr>
      <w:tr>
        <w:tblPrEx>
          <w:tblCellMar>
            <w:top w:w="0" w:type="dxa"/>
            <w:left w:w="108" w:type="dxa"/>
            <w:bottom w:w="0" w:type="dxa"/>
            <w:right w:w="108" w:type="dxa"/>
          </w:tblCellMar>
        </w:tblPrEx>
        <w:trPr>
          <w:trHeight w:val="73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6</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刘正强</w:t>
            </w:r>
          </w:p>
        </w:tc>
        <w:tc>
          <w:tcPr>
            <w:tcW w:w="38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赣州市第五大道酒店管理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区民政局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李缨</w:t>
            </w:r>
            <w:r>
              <w:rPr>
                <w:rFonts w:ascii="宋体" w:hAnsi="宋体" w:eastAsia="仿宋_GB2312" w:cs="宋体"/>
                <w:kern w:val="0"/>
                <w:sz w:val="28"/>
                <w:szCs w:val="28"/>
              </w:rPr>
              <w:t>13507079066</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黄璐</w:t>
            </w:r>
            <w:r>
              <w:rPr>
                <w:rFonts w:ascii="宋体" w:hAnsi="宋体" w:eastAsia="仿宋_GB2312" w:cs="宋体"/>
                <w:kern w:val="0"/>
                <w:sz w:val="28"/>
                <w:szCs w:val="28"/>
              </w:rPr>
              <w:t>13979726787</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刘庆华</w:t>
            </w:r>
            <w:r>
              <w:rPr>
                <w:rFonts w:ascii="宋体" w:hAnsi="宋体" w:eastAsia="仿宋_GB2312" w:cs="宋体"/>
                <w:kern w:val="0"/>
                <w:sz w:val="28"/>
                <w:szCs w:val="28"/>
              </w:rPr>
              <w:t>13970703332</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李俏明</w:t>
            </w:r>
            <w:r>
              <w:rPr>
                <w:rFonts w:ascii="宋体" w:hAnsi="宋体" w:eastAsia="仿宋_GB2312" w:cs="宋体"/>
                <w:kern w:val="0"/>
                <w:sz w:val="28"/>
                <w:szCs w:val="28"/>
              </w:rPr>
              <w:t>13687911056</w:t>
            </w:r>
          </w:p>
        </w:tc>
      </w:tr>
      <w:tr>
        <w:tblPrEx>
          <w:tblCellMar>
            <w:top w:w="0" w:type="dxa"/>
            <w:left w:w="108" w:type="dxa"/>
            <w:bottom w:w="0" w:type="dxa"/>
            <w:right w:w="108" w:type="dxa"/>
          </w:tblCellMar>
        </w:tblPrEx>
        <w:trPr>
          <w:trHeight w:val="762"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赣州丽晶酒店投资管理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吴美真</w:t>
            </w:r>
            <w:r>
              <w:rPr>
                <w:rFonts w:ascii="宋体" w:hAnsi="宋体" w:eastAsia="仿宋_GB2312" w:cs="宋体"/>
                <w:kern w:val="0"/>
                <w:sz w:val="28"/>
                <w:szCs w:val="28"/>
              </w:rPr>
              <w:br w:type="textWrapping"/>
            </w:r>
            <w:r>
              <w:rPr>
                <w:rFonts w:ascii="宋体" w:hAnsi="宋体" w:eastAsia="仿宋_GB2312" w:cs="宋体"/>
                <w:kern w:val="0"/>
                <w:sz w:val="28"/>
                <w:szCs w:val="28"/>
              </w:rPr>
              <w:t>17770135217</w:t>
            </w:r>
          </w:p>
        </w:tc>
      </w:tr>
      <w:tr>
        <w:tblPrEx>
          <w:tblCellMar>
            <w:top w:w="0" w:type="dxa"/>
            <w:left w:w="108" w:type="dxa"/>
            <w:bottom w:w="0" w:type="dxa"/>
            <w:right w:w="108" w:type="dxa"/>
          </w:tblCellMar>
        </w:tblPrEx>
        <w:trPr>
          <w:trHeight w:val="762"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7</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杨忠万</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赣南宾馆</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区政府办</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李兴</w:t>
            </w:r>
            <w:r>
              <w:rPr>
                <w:rFonts w:ascii="宋体" w:hAnsi="宋体" w:eastAsia="仿宋_GB2312" w:cs="宋体"/>
                <w:kern w:val="0"/>
                <w:sz w:val="28"/>
                <w:szCs w:val="28"/>
              </w:rPr>
              <w:t>18679786364</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谭鲁伟</w:t>
            </w:r>
            <w:r>
              <w:rPr>
                <w:rFonts w:ascii="宋体" w:hAnsi="宋体" w:eastAsia="仿宋_GB2312" w:cs="宋体"/>
                <w:kern w:val="0"/>
                <w:sz w:val="28"/>
                <w:szCs w:val="28"/>
              </w:rPr>
              <w:t>18970793456</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陈晓波</w:t>
            </w:r>
            <w:r>
              <w:rPr>
                <w:rFonts w:ascii="宋体" w:hAnsi="宋体" w:eastAsia="仿宋_GB2312" w:cs="宋体"/>
                <w:kern w:val="0"/>
                <w:sz w:val="28"/>
                <w:szCs w:val="28"/>
              </w:rPr>
              <w:t>18679078237</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方忠</w:t>
            </w:r>
            <w:r>
              <w:rPr>
                <w:rFonts w:ascii="宋体" w:hAnsi="宋体" w:eastAsia="仿宋_GB2312" w:cs="宋体"/>
                <w:kern w:val="0"/>
                <w:sz w:val="28"/>
                <w:szCs w:val="28"/>
              </w:rPr>
              <w:br w:type="textWrapping"/>
            </w:r>
            <w:r>
              <w:rPr>
                <w:rFonts w:ascii="宋体" w:hAnsi="宋体" w:eastAsia="仿宋_GB2312" w:cs="宋体"/>
                <w:kern w:val="0"/>
                <w:sz w:val="28"/>
                <w:szCs w:val="28"/>
              </w:rPr>
              <w:t>18979770210</w:t>
            </w:r>
          </w:p>
        </w:tc>
      </w:tr>
      <w:tr>
        <w:tblPrEx>
          <w:tblCellMar>
            <w:top w:w="0" w:type="dxa"/>
            <w:left w:w="108" w:type="dxa"/>
            <w:bottom w:w="0" w:type="dxa"/>
            <w:right w:w="108" w:type="dxa"/>
          </w:tblCellMar>
        </w:tblPrEx>
        <w:trPr>
          <w:trHeight w:val="762"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赣州赣甸大厦有限责任公司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刘霞</w:t>
            </w:r>
            <w:r>
              <w:rPr>
                <w:rFonts w:ascii="宋体" w:hAnsi="宋体" w:eastAsia="仿宋_GB2312" w:cs="宋体"/>
                <w:kern w:val="0"/>
                <w:sz w:val="28"/>
                <w:szCs w:val="28"/>
              </w:rPr>
              <w:t>13970790298</w:t>
            </w:r>
          </w:p>
        </w:tc>
      </w:tr>
      <w:tr>
        <w:tblPrEx>
          <w:tblCellMar>
            <w:top w:w="0" w:type="dxa"/>
            <w:left w:w="108" w:type="dxa"/>
            <w:bottom w:w="0" w:type="dxa"/>
            <w:right w:w="108" w:type="dxa"/>
          </w:tblCellMar>
        </w:tblPrEx>
        <w:trPr>
          <w:trHeight w:val="762"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8</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李志坚</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赣州七一五文化创意投资</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区水利局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邱文林</w:t>
            </w:r>
            <w:r>
              <w:rPr>
                <w:rFonts w:ascii="宋体" w:hAnsi="宋体" w:eastAsia="仿宋_GB2312" w:cs="宋体"/>
                <w:kern w:val="0"/>
                <w:sz w:val="28"/>
                <w:szCs w:val="28"/>
              </w:rPr>
              <w:t>13766355880</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胡小平</w:t>
            </w:r>
            <w:r>
              <w:rPr>
                <w:rFonts w:ascii="宋体" w:hAnsi="宋体" w:eastAsia="仿宋_GB2312" w:cs="宋体"/>
                <w:kern w:val="0"/>
                <w:sz w:val="28"/>
                <w:szCs w:val="28"/>
              </w:rPr>
              <w:t>13576755497</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巫玲珍</w:t>
            </w:r>
            <w:r>
              <w:rPr>
                <w:rFonts w:ascii="宋体" w:hAnsi="宋体" w:eastAsia="仿宋_GB2312" w:cs="宋体"/>
                <w:kern w:val="0"/>
                <w:sz w:val="28"/>
                <w:szCs w:val="28"/>
              </w:rPr>
              <w:br w:type="textWrapping"/>
            </w:r>
            <w:r>
              <w:rPr>
                <w:rFonts w:ascii="宋体" w:hAnsi="宋体" w:eastAsia="仿宋_GB2312" w:cs="宋体"/>
                <w:kern w:val="0"/>
                <w:sz w:val="28"/>
                <w:szCs w:val="28"/>
              </w:rPr>
              <w:t>13479733049</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许磊</w:t>
            </w:r>
            <w:r>
              <w:rPr>
                <w:rFonts w:ascii="宋体" w:hAnsi="宋体" w:eastAsia="仿宋_GB2312" w:cs="宋体"/>
                <w:kern w:val="0"/>
                <w:sz w:val="28"/>
                <w:szCs w:val="28"/>
              </w:rPr>
              <w:t xml:space="preserve"> 13879729651</w:t>
            </w:r>
          </w:p>
        </w:tc>
      </w:tr>
      <w:tr>
        <w:tblPrEx>
          <w:tblCellMar>
            <w:top w:w="0" w:type="dxa"/>
            <w:left w:w="108" w:type="dxa"/>
            <w:bottom w:w="0" w:type="dxa"/>
            <w:right w:w="108" w:type="dxa"/>
          </w:tblCellMar>
        </w:tblPrEx>
        <w:trPr>
          <w:trHeight w:val="697"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赣州赣龙大酒店有限公司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刘发瑞</w:t>
            </w:r>
            <w:r>
              <w:rPr>
                <w:rFonts w:ascii="宋体" w:hAnsi="宋体" w:eastAsia="仿宋_GB2312" w:cs="宋体"/>
                <w:kern w:val="0"/>
                <w:sz w:val="28"/>
                <w:szCs w:val="28"/>
              </w:rPr>
              <w:br w:type="textWrapping"/>
            </w:r>
            <w:r>
              <w:rPr>
                <w:rFonts w:ascii="宋体" w:hAnsi="宋体" w:eastAsia="仿宋_GB2312" w:cs="宋体"/>
                <w:kern w:val="0"/>
                <w:sz w:val="28"/>
                <w:szCs w:val="28"/>
              </w:rPr>
              <w:t>13907070022</w:t>
            </w:r>
          </w:p>
        </w:tc>
      </w:tr>
      <w:tr>
        <w:tblPrEx>
          <w:tblCellMar>
            <w:top w:w="0" w:type="dxa"/>
            <w:left w:w="108" w:type="dxa"/>
            <w:bottom w:w="0" w:type="dxa"/>
            <w:right w:w="108" w:type="dxa"/>
          </w:tblCellMar>
        </w:tblPrEx>
        <w:trPr>
          <w:trHeight w:val="882"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9</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刘章宏</w:t>
            </w:r>
          </w:p>
        </w:tc>
        <w:tc>
          <w:tcPr>
            <w:tcW w:w="382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赣州天誉百货有限公司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区财政局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何东</w:t>
            </w:r>
            <w:r>
              <w:rPr>
                <w:rFonts w:ascii="宋体" w:hAnsi="宋体" w:eastAsia="仿宋_GB2312" w:cs="宋体"/>
                <w:kern w:val="0"/>
                <w:sz w:val="28"/>
                <w:szCs w:val="28"/>
              </w:rPr>
              <w:t>13970791889</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王望兰</w:t>
            </w:r>
            <w:r>
              <w:rPr>
                <w:rFonts w:ascii="宋体" w:hAnsi="宋体" w:eastAsia="仿宋_GB2312" w:cs="宋体"/>
                <w:kern w:val="0"/>
                <w:sz w:val="28"/>
                <w:szCs w:val="28"/>
              </w:rPr>
              <w:t>13803589877</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幸颖斐</w:t>
            </w:r>
            <w:r>
              <w:rPr>
                <w:rFonts w:ascii="宋体" w:hAnsi="宋体" w:eastAsia="仿宋_GB2312" w:cs="宋体"/>
                <w:kern w:val="0"/>
                <w:sz w:val="28"/>
                <w:szCs w:val="28"/>
              </w:rPr>
              <w:t>13870757561</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胡福莲</w:t>
            </w:r>
            <w:r>
              <w:rPr>
                <w:rFonts w:ascii="宋体" w:hAnsi="宋体" w:eastAsia="仿宋_GB2312" w:cs="宋体"/>
                <w:kern w:val="0"/>
                <w:sz w:val="28"/>
                <w:szCs w:val="28"/>
              </w:rPr>
              <w:t>13970791017</w:t>
            </w:r>
          </w:p>
        </w:tc>
      </w:tr>
      <w:tr>
        <w:tblPrEx>
          <w:tblCellMar>
            <w:top w:w="0" w:type="dxa"/>
            <w:left w:w="108" w:type="dxa"/>
            <w:bottom w:w="0" w:type="dxa"/>
            <w:right w:w="108" w:type="dxa"/>
          </w:tblCellMar>
        </w:tblPrEx>
        <w:trPr>
          <w:trHeight w:val="882"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赣州香江湾大酒店有限公司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曾兰</w:t>
            </w:r>
            <w:r>
              <w:rPr>
                <w:rFonts w:ascii="宋体" w:hAnsi="宋体" w:eastAsia="仿宋_GB2312" w:cs="宋体"/>
                <w:kern w:val="0"/>
                <w:sz w:val="28"/>
                <w:szCs w:val="28"/>
              </w:rPr>
              <w:t>18807071129</w:t>
            </w:r>
          </w:p>
        </w:tc>
      </w:tr>
      <w:tr>
        <w:tblPrEx>
          <w:tblCellMar>
            <w:top w:w="0" w:type="dxa"/>
            <w:left w:w="108" w:type="dxa"/>
            <w:bottom w:w="0" w:type="dxa"/>
            <w:right w:w="108" w:type="dxa"/>
          </w:tblCellMar>
        </w:tblPrEx>
        <w:trPr>
          <w:trHeight w:val="882"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882"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 w:cs="宋体"/>
                <w:kern w:val="0"/>
                <w:sz w:val="28"/>
                <w:szCs w:val="28"/>
              </w:rPr>
            </w:pPr>
            <w:r>
              <w:rPr>
                <w:rFonts w:ascii="宋体" w:hAnsi="宋体" w:eastAsia="仿宋" w:cs="宋体"/>
                <w:kern w:val="0"/>
                <w:sz w:val="28"/>
                <w:szCs w:val="28"/>
              </w:rPr>
              <w:t>10</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王子康</w:t>
            </w:r>
          </w:p>
        </w:tc>
        <w:tc>
          <w:tcPr>
            <w:tcW w:w="382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江西步步高商业连锁</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有限责任公司赣州分公司</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区城管局</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刘德胜</w:t>
            </w:r>
            <w:r>
              <w:rPr>
                <w:rFonts w:ascii="宋体" w:hAnsi="宋体" w:eastAsia="仿宋_GB2312" w:cs="宋体"/>
                <w:kern w:val="0"/>
                <w:sz w:val="28"/>
                <w:szCs w:val="28"/>
              </w:rPr>
              <w:t>13970768566</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高杰</w:t>
            </w:r>
            <w:r>
              <w:rPr>
                <w:rFonts w:ascii="宋体" w:hAnsi="宋体" w:eastAsia="仿宋_GB2312" w:cs="宋体"/>
                <w:kern w:val="0"/>
                <w:sz w:val="28"/>
                <w:szCs w:val="28"/>
              </w:rPr>
              <w:t>15970131888</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刘云</w:t>
            </w:r>
            <w:r>
              <w:rPr>
                <w:rFonts w:ascii="宋体" w:hAnsi="宋体" w:eastAsia="仿宋_GB2312" w:cs="宋体"/>
                <w:kern w:val="0"/>
                <w:sz w:val="28"/>
                <w:szCs w:val="28"/>
              </w:rPr>
              <w:t>13707029196</w:t>
            </w:r>
          </w:p>
        </w:tc>
        <w:tc>
          <w:tcPr>
            <w:tcW w:w="22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林俊</w:t>
            </w:r>
            <w:r>
              <w:rPr>
                <w:rFonts w:ascii="宋体" w:hAnsi="宋体" w:eastAsia="仿宋_GB2312" w:cs="宋体"/>
                <w:kern w:val="0"/>
                <w:sz w:val="28"/>
                <w:szCs w:val="28"/>
              </w:rPr>
              <w:t>17707972178</w:t>
            </w:r>
          </w:p>
        </w:tc>
      </w:tr>
      <w:tr>
        <w:tblPrEx>
          <w:tblCellMar>
            <w:top w:w="0" w:type="dxa"/>
            <w:left w:w="108" w:type="dxa"/>
            <w:bottom w:w="0" w:type="dxa"/>
            <w:right w:w="108" w:type="dxa"/>
          </w:tblCellMar>
        </w:tblPrEx>
        <w:trPr>
          <w:trHeight w:val="762"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赣州国光实业有限公司</w:t>
            </w:r>
            <w:r>
              <w:rPr>
                <w:rFonts w:ascii="宋体" w:hAnsi="宋体" w:eastAsia="仿宋_GB2312" w:cs="宋体"/>
                <w:kern w:val="0"/>
                <w:sz w:val="28"/>
                <w:szCs w:val="28"/>
              </w:rPr>
              <w:t xml:space="preserve"> </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 xml:space="preserve"> </w:t>
            </w:r>
            <w:r>
              <w:rPr>
                <w:rFonts w:hint="eastAsia" w:ascii="宋体" w:hAnsi="宋体" w:eastAsia="仿宋_GB2312" w:cs="宋体"/>
                <w:kern w:val="0"/>
                <w:sz w:val="28"/>
                <w:szCs w:val="28"/>
              </w:rPr>
              <w:t>罗淑兰</w:t>
            </w:r>
            <w:r>
              <w:rPr>
                <w:rFonts w:ascii="宋体" w:hAnsi="宋体" w:eastAsia="仿宋_GB2312" w:cs="宋体"/>
                <w:kern w:val="0"/>
                <w:sz w:val="28"/>
                <w:szCs w:val="28"/>
              </w:rPr>
              <w:t xml:space="preserve"> 13767783996</w:t>
            </w:r>
          </w:p>
        </w:tc>
      </w:tr>
      <w:tr>
        <w:tblPrEx>
          <w:tblCellMar>
            <w:top w:w="0" w:type="dxa"/>
            <w:left w:w="108" w:type="dxa"/>
            <w:bottom w:w="0" w:type="dxa"/>
            <w:right w:w="108" w:type="dxa"/>
          </w:tblCellMar>
        </w:tblPrEx>
        <w:trPr>
          <w:trHeight w:val="882"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 w:cs="宋体"/>
                <w:kern w:val="0"/>
                <w:sz w:val="28"/>
                <w:szCs w:val="28"/>
              </w:rPr>
            </w:pPr>
            <w:r>
              <w:rPr>
                <w:rFonts w:ascii="宋体" w:hAnsi="宋体" w:eastAsia="仿宋" w:cs="宋体"/>
                <w:kern w:val="0"/>
                <w:sz w:val="28"/>
                <w:szCs w:val="28"/>
              </w:rPr>
              <w:t>11</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张小东</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赣州海天大酒店</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区供销社</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任铁民</w:t>
            </w:r>
            <w:r>
              <w:rPr>
                <w:rFonts w:ascii="宋体" w:hAnsi="宋体" w:eastAsia="仿宋_GB2312" w:cs="宋体"/>
                <w:kern w:val="0"/>
                <w:sz w:val="28"/>
                <w:szCs w:val="28"/>
              </w:rPr>
              <w:t>13907075476</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黄春红</w:t>
            </w:r>
            <w:r>
              <w:rPr>
                <w:rFonts w:ascii="宋体" w:hAnsi="宋体" w:eastAsia="仿宋_GB2312" w:cs="宋体"/>
                <w:kern w:val="0"/>
                <w:sz w:val="28"/>
                <w:szCs w:val="28"/>
              </w:rPr>
              <w:t>13763395686</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郭德钧</w:t>
            </w:r>
            <w:r>
              <w:rPr>
                <w:rFonts w:ascii="宋体" w:hAnsi="宋体" w:eastAsia="仿宋_GB2312" w:cs="宋体"/>
                <w:kern w:val="0"/>
                <w:sz w:val="28"/>
                <w:szCs w:val="28"/>
              </w:rPr>
              <w:t>13576705135</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谢剑锋</w:t>
            </w:r>
            <w:r>
              <w:rPr>
                <w:rFonts w:ascii="宋体" w:hAnsi="宋体" w:eastAsia="仿宋_GB2312" w:cs="宋体"/>
                <w:kern w:val="0"/>
                <w:sz w:val="28"/>
                <w:szCs w:val="28"/>
              </w:rPr>
              <w:t>18507078006</w:t>
            </w:r>
          </w:p>
        </w:tc>
      </w:tr>
      <w:tr>
        <w:tblPrEx>
          <w:tblCellMar>
            <w:top w:w="0" w:type="dxa"/>
            <w:left w:w="108" w:type="dxa"/>
            <w:bottom w:w="0" w:type="dxa"/>
            <w:right w:w="108" w:type="dxa"/>
          </w:tblCellMar>
        </w:tblPrEx>
        <w:trPr>
          <w:trHeight w:val="882"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赣州润华商贸有限公司</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 xml:space="preserve"> </w:t>
            </w:r>
            <w:r>
              <w:rPr>
                <w:rFonts w:hint="eastAsia" w:ascii="宋体" w:hAnsi="宋体" w:eastAsia="仿宋_GB2312" w:cs="宋体"/>
                <w:kern w:val="0"/>
                <w:sz w:val="28"/>
                <w:szCs w:val="28"/>
              </w:rPr>
              <w:t>袁显洪</w:t>
            </w:r>
            <w:r>
              <w:rPr>
                <w:rFonts w:ascii="宋体" w:hAnsi="宋体" w:eastAsia="仿宋_GB2312" w:cs="宋体"/>
                <w:kern w:val="0"/>
                <w:sz w:val="28"/>
                <w:szCs w:val="28"/>
              </w:rPr>
              <w:t xml:space="preserve"> 18170702602</w:t>
            </w:r>
          </w:p>
        </w:tc>
      </w:tr>
      <w:tr>
        <w:tblPrEx>
          <w:tblCellMar>
            <w:top w:w="0" w:type="dxa"/>
            <w:left w:w="108" w:type="dxa"/>
            <w:bottom w:w="0" w:type="dxa"/>
            <w:right w:w="108" w:type="dxa"/>
          </w:tblCellMar>
        </w:tblPrEx>
        <w:trPr>
          <w:trHeight w:val="720"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 w:cs="宋体"/>
                <w:kern w:val="0"/>
                <w:sz w:val="28"/>
                <w:szCs w:val="28"/>
              </w:rPr>
            </w:pPr>
            <w:r>
              <w:rPr>
                <w:rFonts w:ascii="宋体" w:hAnsi="宋体" w:eastAsia="仿宋" w:cs="宋体"/>
                <w:kern w:val="0"/>
                <w:sz w:val="28"/>
                <w:szCs w:val="28"/>
              </w:rPr>
              <w:t>12</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郑成功</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赣州广陈记餐饮有限</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责任公司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区工商联</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邓战荣</w:t>
            </w:r>
            <w:r>
              <w:rPr>
                <w:rFonts w:ascii="宋体" w:hAnsi="宋体" w:eastAsia="仿宋_GB2312" w:cs="宋体"/>
                <w:kern w:val="0"/>
                <w:sz w:val="28"/>
                <w:szCs w:val="28"/>
              </w:rPr>
              <w:t>13979767351</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袁琛</w:t>
            </w:r>
            <w:r>
              <w:rPr>
                <w:rFonts w:ascii="宋体" w:hAnsi="宋体" w:eastAsia="仿宋_GB2312" w:cs="宋体"/>
                <w:kern w:val="0"/>
                <w:sz w:val="28"/>
                <w:szCs w:val="28"/>
              </w:rPr>
              <w:t>13170977217</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吴修榕</w:t>
            </w:r>
            <w:r>
              <w:rPr>
                <w:rFonts w:ascii="宋体" w:hAnsi="宋体" w:eastAsia="仿宋_GB2312" w:cs="宋体"/>
                <w:kern w:val="0"/>
                <w:sz w:val="28"/>
                <w:szCs w:val="28"/>
              </w:rPr>
              <w:t>13979732023</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赖小霞</w:t>
            </w:r>
            <w:r>
              <w:rPr>
                <w:rFonts w:ascii="宋体" w:hAnsi="宋体" w:eastAsia="仿宋_GB2312" w:cs="宋体"/>
                <w:kern w:val="0"/>
                <w:sz w:val="28"/>
                <w:szCs w:val="28"/>
              </w:rPr>
              <w:t>18907072111</w:t>
            </w:r>
          </w:p>
        </w:tc>
      </w:tr>
      <w:tr>
        <w:tblPrEx>
          <w:tblCellMar>
            <w:top w:w="0" w:type="dxa"/>
            <w:left w:w="108" w:type="dxa"/>
            <w:bottom w:w="0" w:type="dxa"/>
            <w:right w:w="108" w:type="dxa"/>
          </w:tblCellMar>
        </w:tblPrEx>
        <w:trPr>
          <w:trHeight w:val="720"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赣州市虔城客家大院</w:t>
            </w:r>
            <w:r>
              <w:rPr>
                <w:rFonts w:ascii="宋体" w:hAnsi="宋体" w:eastAsia="仿宋_GB2312" w:cs="宋体"/>
                <w:kern w:val="0"/>
                <w:sz w:val="28"/>
                <w:szCs w:val="28"/>
              </w:rPr>
              <w:br w:type="textWrapping"/>
            </w:r>
            <w:r>
              <w:rPr>
                <w:rFonts w:hint="eastAsia" w:ascii="宋体" w:hAnsi="宋体" w:eastAsia="仿宋_GB2312" w:cs="宋体"/>
                <w:kern w:val="0"/>
                <w:sz w:val="28"/>
                <w:szCs w:val="28"/>
              </w:rPr>
              <w:t>餐饮管理有限公司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孟庆友</w:t>
            </w:r>
            <w:r>
              <w:rPr>
                <w:rFonts w:ascii="宋体" w:hAnsi="宋体" w:eastAsia="仿宋_GB2312" w:cs="宋体"/>
                <w:kern w:val="0"/>
                <w:sz w:val="28"/>
                <w:szCs w:val="28"/>
              </w:rPr>
              <w:t>18172775527</w:t>
            </w:r>
          </w:p>
        </w:tc>
      </w:tr>
      <w:tr>
        <w:tblPrEx>
          <w:tblCellMar>
            <w:top w:w="0" w:type="dxa"/>
            <w:left w:w="108" w:type="dxa"/>
            <w:bottom w:w="0" w:type="dxa"/>
            <w:right w:w="108" w:type="dxa"/>
          </w:tblCellMar>
        </w:tblPrEx>
        <w:trPr>
          <w:trHeight w:val="720" w:hRule="atLeast"/>
          <w:jc w:val="center"/>
        </w:trPr>
        <w:tc>
          <w:tcPr>
            <w:tcW w:w="79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 w:cs="宋体"/>
                <w:kern w:val="0"/>
                <w:sz w:val="28"/>
                <w:szCs w:val="28"/>
              </w:rPr>
            </w:pPr>
            <w:r>
              <w:rPr>
                <w:rFonts w:ascii="宋体" w:hAnsi="宋体" w:eastAsia="仿宋" w:cs="宋体"/>
                <w:kern w:val="0"/>
                <w:sz w:val="28"/>
                <w:szCs w:val="28"/>
              </w:rPr>
              <w:t>13</w:t>
            </w:r>
          </w:p>
        </w:tc>
        <w:tc>
          <w:tcPr>
            <w:tcW w:w="117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张家斌</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赣州荣升酒店有限公司</w:t>
            </w:r>
          </w:p>
        </w:tc>
        <w:tc>
          <w:tcPr>
            <w:tcW w:w="135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区工信局</w:t>
            </w:r>
          </w:p>
        </w:tc>
        <w:tc>
          <w:tcPr>
            <w:tcW w:w="18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刘炜</w:t>
            </w:r>
            <w:r>
              <w:rPr>
                <w:rFonts w:ascii="宋体" w:hAnsi="宋体" w:eastAsia="仿宋_GB2312" w:cs="宋体"/>
                <w:kern w:val="0"/>
                <w:sz w:val="28"/>
                <w:szCs w:val="28"/>
              </w:rPr>
              <w:t>13907078593</w:t>
            </w:r>
          </w:p>
        </w:tc>
        <w:tc>
          <w:tcPr>
            <w:tcW w:w="18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江勇</w:t>
            </w:r>
            <w:r>
              <w:rPr>
                <w:rFonts w:ascii="宋体" w:hAnsi="宋体" w:eastAsia="仿宋_GB2312" w:cs="宋体"/>
                <w:kern w:val="0"/>
                <w:sz w:val="28"/>
                <w:szCs w:val="28"/>
              </w:rPr>
              <w:t>17379715996</w:t>
            </w:r>
          </w:p>
        </w:tc>
        <w:tc>
          <w:tcPr>
            <w:tcW w:w="18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张丹</w:t>
            </w:r>
            <w:r>
              <w:rPr>
                <w:rFonts w:ascii="宋体" w:hAnsi="宋体" w:eastAsia="仿宋_GB2312" w:cs="宋体"/>
                <w:kern w:val="0"/>
                <w:sz w:val="28"/>
                <w:szCs w:val="28"/>
              </w:rPr>
              <w:t>18770748757</w:t>
            </w: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严芦生</w:t>
            </w:r>
            <w:r>
              <w:rPr>
                <w:rFonts w:ascii="宋体" w:hAnsi="宋体" w:eastAsia="仿宋_GB2312" w:cs="宋体"/>
                <w:kern w:val="0"/>
                <w:sz w:val="28"/>
                <w:szCs w:val="28"/>
              </w:rPr>
              <w:t>18170707271</w:t>
            </w:r>
          </w:p>
        </w:tc>
      </w:tr>
      <w:tr>
        <w:tblPrEx>
          <w:tblCellMar>
            <w:top w:w="0" w:type="dxa"/>
            <w:left w:w="108" w:type="dxa"/>
            <w:bottom w:w="0" w:type="dxa"/>
            <w:right w:w="108" w:type="dxa"/>
          </w:tblCellMar>
        </w:tblPrEx>
        <w:trPr>
          <w:trHeight w:val="720" w:hRule="atLeast"/>
          <w:jc w:val="center"/>
        </w:trPr>
        <w:tc>
          <w:tcPr>
            <w:tcW w:w="79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 w:cs="宋体"/>
                <w:kern w:val="0"/>
                <w:sz w:val="28"/>
                <w:szCs w:val="28"/>
              </w:rPr>
            </w:pPr>
          </w:p>
        </w:tc>
        <w:tc>
          <w:tcPr>
            <w:tcW w:w="117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赣州皇厨酒店管理有限公司</w:t>
            </w:r>
          </w:p>
        </w:tc>
        <w:tc>
          <w:tcPr>
            <w:tcW w:w="135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黄荣华</w:t>
            </w:r>
            <w:r>
              <w:rPr>
                <w:rFonts w:ascii="宋体" w:hAnsi="宋体" w:eastAsia="仿宋_GB2312" w:cs="宋体"/>
                <w:kern w:val="0"/>
                <w:sz w:val="28"/>
                <w:szCs w:val="28"/>
              </w:rPr>
              <w:t>13907975371</w:t>
            </w:r>
          </w:p>
        </w:tc>
      </w:tr>
      <w:tr>
        <w:tblPrEx>
          <w:tblCellMar>
            <w:top w:w="0" w:type="dxa"/>
            <w:left w:w="108" w:type="dxa"/>
            <w:bottom w:w="0" w:type="dxa"/>
            <w:right w:w="108" w:type="dxa"/>
          </w:tblCellMar>
        </w:tblPrEx>
        <w:trPr>
          <w:trHeight w:val="720"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江西拾个铜钱餐饮有限公司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林星金</w:t>
            </w:r>
            <w:r>
              <w:rPr>
                <w:rFonts w:ascii="宋体" w:hAnsi="宋体" w:eastAsia="仿宋_GB2312" w:cs="宋体"/>
                <w:kern w:val="0"/>
                <w:sz w:val="28"/>
                <w:szCs w:val="28"/>
              </w:rPr>
              <w:t>15207079112</w:t>
            </w:r>
          </w:p>
        </w:tc>
      </w:tr>
      <w:tr>
        <w:tblPrEx>
          <w:tblCellMar>
            <w:top w:w="0" w:type="dxa"/>
            <w:left w:w="108" w:type="dxa"/>
            <w:bottom w:w="0" w:type="dxa"/>
            <w:right w:w="108" w:type="dxa"/>
          </w:tblCellMar>
        </w:tblPrEx>
        <w:trPr>
          <w:trHeight w:val="72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720"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14</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蒋亚平</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赣州母米粥餐饮服务</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区接待办</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毕珩宇</w:t>
            </w:r>
            <w:r>
              <w:rPr>
                <w:rFonts w:ascii="宋体" w:hAnsi="宋体" w:eastAsia="仿宋_GB2312" w:cs="宋体"/>
                <w:kern w:val="0"/>
                <w:sz w:val="28"/>
                <w:szCs w:val="28"/>
              </w:rPr>
              <w:t>15970799088</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毕珩宇</w:t>
            </w:r>
            <w:r>
              <w:rPr>
                <w:rFonts w:ascii="宋体" w:hAnsi="宋体" w:eastAsia="仿宋_GB2312" w:cs="宋体"/>
                <w:kern w:val="0"/>
                <w:sz w:val="28"/>
                <w:szCs w:val="28"/>
              </w:rPr>
              <w:t>15970799088</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刘子鹃</w:t>
            </w:r>
            <w:r>
              <w:rPr>
                <w:rFonts w:ascii="宋体" w:hAnsi="宋体" w:eastAsia="仿宋_GB2312" w:cs="宋体"/>
                <w:kern w:val="0"/>
                <w:sz w:val="28"/>
                <w:szCs w:val="28"/>
              </w:rPr>
              <w:t>13767790789</w:t>
            </w:r>
          </w:p>
        </w:tc>
        <w:tc>
          <w:tcPr>
            <w:tcW w:w="22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谢永军</w:t>
            </w:r>
            <w:r>
              <w:rPr>
                <w:rFonts w:ascii="宋体" w:hAnsi="宋体" w:eastAsia="仿宋_GB2312" w:cs="宋体"/>
                <w:kern w:val="0"/>
                <w:sz w:val="28"/>
                <w:szCs w:val="28"/>
              </w:rPr>
              <w:t>15970109999</w:t>
            </w:r>
          </w:p>
        </w:tc>
      </w:tr>
      <w:tr>
        <w:tblPrEx>
          <w:tblCellMar>
            <w:top w:w="0" w:type="dxa"/>
            <w:left w:w="108" w:type="dxa"/>
            <w:bottom w:w="0" w:type="dxa"/>
            <w:right w:w="108" w:type="dxa"/>
          </w:tblCellMar>
        </w:tblPrEx>
        <w:trPr>
          <w:trHeight w:val="720"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江西鹭溪客家餐饮服务</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r>
      <w:tr>
        <w:tblPrEx>
          <w:tblCellMar>
            <w:top w:w="0" w:type="dxa"/>
            <w:left w:w="108" w:type="dxa"/>
            <w:bottom w:w="0" w:type="dxa"/>
            <w:right w:w="108" w:type="dxa"/>
          </w:tblCellMar>
        </w:tblPrEx>
        <w:trPr>
          <w:trHeight w:val="822"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15</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张志飞</w:t>
            </w:r>
          </w:p>
        </w:tc>
        <w:tc>
          <w:tcPr>
            <w:tcW w:w="38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赣州明珠大酒店有限公司</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区市场监督管理局</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钟东玮</w:t>
            </w:r>
            <w:r>
              <w:rPr>
                <w:rFonts w:ascii="宋体" w:hAnsi="宋体" w:eastAsia="仿宋_GB2312" w:cs="宋体"/>
                <w:kern w:val="0"/>
                <w:sz w:val="28"/>
                <w:szCs w:val="28"/>
              </w:rPr>
              <w:t>13907073589</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幸建红</w:t>
            </w:r>
            <w:r>
              <w:rPr>
                <w:rFonts w:ascii="宋体" w:hAnsi="宋体" w:eastAsia="仿宋_GB2312" w:cs="宋体"/>
                <w:kern w:val="0"/>
                <w:sz w:val="28"/>
                <w:szCs w:val="28"/>
              </w:rPr>
              <w:t>13970134898</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谭艳</w:t>
            </w:r>
            <w:r>
              <w:rPr>
                <w:rFonts w:ascii="宋体" w:hAnsi="宋体" w:eastAsia="仿宋_GB2312" w:cs="宋体"/>
                <w:kern w:val="0"/>
                <w:sz w:val="28"/>
                <w:szCs w:val="28"/>
              </w:rPr>
              <w:t>13879775619</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谢亨慧</w:t>
            </w:r>
            <w:r>
              <w:rPr>
                <w:rFonts w:ascii="宋体" w:hAnsi="宋体" w:eastAsia="仿宋_GB2312" w:cs="宋体"/>
                <w:kern w:val="0"/>
                <w:sz w:val="28"/>
                <w:szCs w:val="28"/>
              </w:rPr>
              <w:br w:type="textWrapping"/>
            </w:r>
            <w:r>
              <w:rPr>
                <w:rFonts w:ascii="宋体" w:hAnsi="宋体" w:eastAsia="仿宋_GB2312" w:cs="宋体"/>
                <w:kern w:val="0"/>
                <w:sz w:val="28"/>
                <w:szCs w:val="28"/>
              </w:rPr>
              <w:t>13907977034</w:t>
            </w:r>
          </w:p>
        </w:tc>
      </w:tr>
      <w:tr>
        <w:tblPrEx>
          <w:tblCellMar>
            <w:top w:w="0" w:type="dxa"/>
            <w:left w:w="108" w:type="dxa"/>
            <w:bottom w:w="0" w:type="dxa"/>
            <w:right w:w="108" w:type="dxa"/>
          </w:tblCellMar>
        </w:tblPrEx>
        <w:trPr>
          <w:trHeight w:val="762"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赣州市沃尔顿酒店管理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仿宋_GB2312" w:cs="宋体"/>
                <w:kern w:val="0"/>
                <w:sz w:val="28"/>
                <w:szCs w:val="28"/>
              </w:rPr>
            </w:pP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许萌皓</w:t>
            </w:r>
            <w:r>
              <w:rPr>
                <w:rFonts w:ascii="宋体" w:hAnsi="宋体" w:eastAsia="仿宋_GB2312" w:cs="宋体"/>
                <w:kern w:val="0"/>
                <w:sz w:val="28"/>
                <w:szCs w:val="28"/>
              </w:rPr>
              <w:t>13320079903</w:t>
            </w:r>
          </w:p>
        </w:tc>
      </w:tr>
      <w:tr>
        <w:tblPrEx>
          <w:tblCellMar>
            <w:top w:w="0" w:type="dxa"/>
            <w:left w:w="108" w:type="dxa"/>
            <w:bottom w:w="0" w:type="dxa"/>
            <w:right w:w="108" w:type="dxa"/>
          </w:tblCellMar>
        </w:tblPrEx>
        <w:trPr>
          <w:trHeight w:val="72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16</w:t>
            </w:r>
          </w:p>
        </w:tc>
        <w:tc>
          <w:tcPr>
            <w:tcW w:w="11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李泽民</w:t>
            </w:r>
          </w:p>
        </w:tc>
        <w:tc>
          <w:tcPr>
            <w:tcW w:w="382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赣州丹霞大酒店有限公司</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区应急</w:t>
            </w:r>
            <w:r>
              <w:rPr>
                <w:rFonts w:ascii="宋体" w:hAnsi="宋体" w:eastAsia="仿宋_GB2312" w:cs="宋体"/>
                <w:kern w:val="0"/>
                <w:sz w:val="28"/>
                <w:szCs w:val="28"/>
              </w:rPr>
              <w:br w:type="textWrapping"/>
            </w:r>
            <w:r>
              <w:rPr>
                <w:rFonts w:hint="eastAsia" w:ascii="宋体" w:hAnsi="宋体" w:eastAsia="仿宋_GB2312" w:cs="宋体"/>
                <w:kern w:val="0"/>
                <w:sz w:val="28"/>
                <w:szCs w:val="28"/>
              </w:rPr>
              <w:t>管理局</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钟亮</w:t>
            </w:r>
            <w:r>
              <w:rPr>
                <w:rFonts w:ascii="宋体" w:hAnsi="宋体" w:eastAsia="仿宋_GB2312" w:cs="宋体"/>
                <w:kern w:val="0"/>
                <w:sz w:val="28"/>
                <w:szCs w:val="28"/>
              </w:rPr>
              <w:t>18070278760</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w:t>
            </w:r>
            <w:r>
              <w:rPr>
                <w:rFonts w:hint="eastAsia" w:ascii="宋体" w:hAnsi="宋体" w:eastAsia="仿宋" w:cs="宋体"/>
                <w:kern w:val="0"/>
                <w:sz w:val="28"/>
                <w:szCs w:val="28"/>
              </w:rPr>
              <w:t>赟</w:t>
            </w:r>
            <w:r>
              <w:rPr>
                <w:rFonts w:ascii="宋体" w:hAnsi="宋体" w:eastAsia="仿宋_GB2312" w:cs="宋体"/>
                <w:kern w:val="0"/>
                <w:sz w:val="28"/>
                <w:szCs w:val="28"/>
              </w:rPr>
              <w:t>13970765656</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陈建华</w:t>
            </w:r>
            <w:r>
              <w:rPr>
                <w:rFonts w:ascii="宋体" w:hAnsi="宋体" w:eastAsia="仿宋_GB2312" w:cs="宋体"/>
                <w:kern w:val="0"/>
                <w:sz w:val="28"/>
                <w:szCs w:val="28"/>
              </w:rPr>
              <w:t>15979732356</w:t>
            </w:r>
          </w:p>
        </w:tc>
        <w:tc>
          <w:tcPr>
            <w:tcW w:w="22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孙秀英</w:t>
            </w:r>
            <w:r>
              <w:rPr>
                <w:rFonts w:ascii="宋体" w:hAnsi="宋体" w:eastAsia="仿宋_GB2312" w:cs="宋体"/>
                <w:kern w:val="0"/>
                <w:sz w:val="28"/>
                <w:szCs w:val="28"/>
              </w:rPr>
              <w:br w:type="textWrapping"/>
            </w:r>
            <w:r>
              <w:rPr>
                <w:rFonts w:ascii="宋体" w:hAnsi="宋体" w:eastAsia="仿宋_GB2312" w:cs="宋体"/>
                <w:kern w:val="0"/>
                <w:sz w:val="28"/>
                <w:szCs w:val="28"/>
              </w:rPr>
              <w:t>13907078552</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17</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邱启发</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赣州金榕餐饮文化管理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赣州市章贡生态环境局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范美蓉</w:t>
            </w:r>
            <w:r>
              <w:rPr>
                <w:rFonts w:ascii="宋体" w:hAnsi="宋体" w:eastAsia="仿宋_GB2312" w:cs="宋体"/>
                <w:kern w:val="0"/>
                <w:sz w:val="28"/>
                <w:szCs w:val="28"/>
              </w:rPr>
              <w:t>18162168899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黄水春</w:t>
            </w:r>
            <w:r>
              <w:rPr>
                <w:rFonts w:ascii="宋体" w:hAnsi="宋体" w:eastAsia="仿宋_GB2312" w:cs="宋体"/>
                <w:kern w:val="0"/>
                <w:sz w:val="28"/>
                <w:szCs w:val="28"/>
              </w:rPr>
              <w:t>18870752039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曾凡忠</w:t>
            </w:r>
            <w:r>
              <w:rPr>
                <w:rFonts w:ascii="宋体" w:hAnsi="宋体" w:eastAsia="仿宋_GB2312" w:cs="宋体"/>
                <w:kern w:val="0"/>
                <w:sz w:val="28"/>
                <w:szCs w:val="28"/>
              </w:rPr>
              <w:t>18870779965</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邱春红</w:t>
            </w:r>
            <w:r>
              <w:rPr>
                <w:rFonts w:ascii="宋体" w:hAnsi="宋体" w:eastAsia="仿宋_GB2312" w:cs="宋体"/>
                <w:kern w:val="0"/>
                <w:sz w:val="28"/>
                <w:szCs w:val="28"/>
              </w:rPr>
              <w:t>13407079601</w:t>
            </w:r>
          </w:p>
        </w:tc>
      </w:tr>
      <w:tr>
        <w:tblPrEx>
          <w:tblCellMar>
            <w:top w:w="0" w:type="dxa"/>
            <w:left w:w="108" w:type="dxa"/>
            <w:bottom w:w="0" w:type="dxa"/>
            <w:right w:w="108" w:type="dxa"/>
          </w:tblCellMar>
        </w:tblPrEx>
        <w:trPr>
          <w:trHeight w:val="76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18</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何建清</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赣州市铁龙工程实业</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区科技局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温林波</w:t>
            </w:r>
            <w:r>
              <w:rPr>
                <w:rFonts w:ascii="宋体" w:hAnsi="宋体" w:eastAsia="仿宋_GB2312" w:cs="宋体"/>
                <w:kern w:val="0"/>
                <w:sz w:val="28"/>
                <w:szCs w:val="28"/>
              </w:rPr>
              <w:t>15979811357</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王庆</w:t>
            </w:r>
            <w:r>
              <w:rPr>
                <w:rFonts w:ascii="宋体" w:hAnsi="宋体" w:eastAsia="仿宋_GB2312" w:cs="宋体"/>
                <w:kern w:val="0"/>
                <w:sz w:val="28"/>
                <w:szCs w:val="28"/>
              </w:rPr>
              <w:t>13576692899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陈庆和</w:t>
            </w:r>
            <w:r>
              <w:rPr>
                <w:rFonts w:ascii="宋体" w:hAnsi="宋体" w:eastAsia="仿宋_GB2312" w:cs="宋体"/>
                <w:kern w:val="0"/>
                <w:sz w:val="28"/>
                <w:szCs w:val="28"/>
              </w:rPr>
              <w:t>18370719153</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杨祖明</w:t>
            </w:r>
            <w:r>
              <w:rPr>
                <w:rFonts w:ascii="宋体" w:hAnsi="宋体" w:eastAsia="仿宋_GB2312" w:cs="宋体"/>
                <w:kern w:val="0"/>
                <w:sz w:val="28"/>
                <w:szCs w:val="28"/>
              </w:rPr>
              <w:br w:type="textWrapping"/>
            </w:r>
            <w:r>
              <w:rPr>
                <w:rFonts w:ascii="宋体" w:hAnsi="宋体" w:eastAsia="仿宋_GB2312" w:cs="宋体"/>
                <w:kern w:val="0"/>
                <w:sz w:val="28"/>
                <w:szCs w:val="28"/>
              </w:rPr>
              <w:t>13507978972</w:t>
            </w:r>
          </w:p>
        </w:tc>
      </w:tr>
      <w:tr>
        <w:tblPrEx>
          <w:tblCellMar>
            <w:top w:w="0" w:type="dxa"/>
            <w:left w:w="108" w:type="dxa"/>
            <w:bottom w:w="0" w:type="dxa"/>
            <w:right w:w="108" w:type="dxa"/>
          </w:tblCellMar>
        </w:tblPrEx>
        <w:trPr>
          <w:trHeight w:val="739"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19</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孙光明</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赣州市君嘉大厦</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市自然资源局章贡分局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刘永诚</w:t>
            </w:r>
            <w:r>
              <w:rPr>
                <w:rFonts w:ascii="宋体" w:hAnsi="宋体" w:eastAsia="仿宋_GB2312" w:cs="宋体"/>
                <w:kern w:val="0"/>
                <w:sz w:val="28"/>
                <w:szCs w:val="28"/>
              </w:rPr>
              <w:t>13576696838</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韩启尖</w:t>
            </w:r>
            <w:r>
              <w:rPr>
                <w:rFonts w:ascii="宋体" w:hAnsi="宋体" w:eastAsia="仿宋_GB2312" w:cs="宋体"/>
                <w:kern w:val="0"/>
                <w:sz w:val="28"/>
                <w:szCs w:val="28"/>
              </w:rPr>
              <w:t>13870771284</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邓舒婷</w:t>
            </w:r>
            <w:r>
              <w:rPr>
                <w:rFonts w:ascii="宋体" w:hAnsi="宋体" w:eastAsia="仿宋_GB2312" w:cs="宋体"/>
                <w:kern w:val="0"/>
                <w:sz w:val="28"/>
                <w:szCs w:val="28"/>
              </w:rPr>
              <w:t>15779055366</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刘紫香</w:t>
            </w:r>
            <w:r>
              <w:rPr>
                <w:rFonts w:ascii="宋体" w:hAnsi="宋体" w:eastAsia="仿宋_GB2312" w:cs="宋体"/>
                <w:kern w:val="0"/>
                <w:sz w:val="28"/>
                <w:szCs w:val="28"/>
              </w:rPr>
              <w:t>18970796936</w:t>
            </w:r>
          </w:p>
        </w:tc>
      </w:tr>
      <w:tr>
        <w:tblPrEx>
          <w:tblCellMar>
            <w:top w:w="0" w:type="dxa"/>
            <w:left w:w="108" w:type="dxa"/>
            <w:bottom w:w="0" w:type="dxa"/>
            <w:right w:w="108" w:type="dxa"/>
          </w:tblCellMar>
        </w:tblPrEx>
        <w:trPr>
          <w:trHeight w:val="739"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20</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钟晓伟</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赣州汇康酒店有限公司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区林业机构</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杨炳春</w:t>
            </w:r>
            <w:r>
              <w:rPr>
                <w:rFonts w:ascii="宋体" w:hAnsi="宋体" w:eastAsia="仿宋_GB2312" w:cs="宋体"/>
                <w:kern w:val="0"/>
                <w:sz w:val="28"/>
                <w:szCs w:val="28"/>
              </w:rPr>
              <w:t>18807972906</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吴小阳</w:t>
            </w:r>
            <w:r>
              <w:rPr>
                <w:rFonts w:ascii="宋体" w:hAnsi="宋体" w:eastAsia="仿宋_GB2312" w:cs="宋体"/>
                <w:kern w:val="0"/>
                <w:sz w:val="28"/>
                <w:szCs w:val="28"/>
              </w:rPr>
              <w:t>13707070168</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谢清华</w:t>
            </w:r>
            <w:r>
              <w:rPr>
                <w:rFonts w:ascii="宋体" w:hAnsi="宋体" w:eastAsia="仿宋_GB2312" w:cs="宋体"/>
                <w:kern w:val="0"/>
                <w:sz w:val="28"/>
                <w:szCs w:val="28"/>
              </w:rPr>
              <w:t>18679718881</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林绍忠</w:t>
            </w:r>
            <w:r>
              <w:rPr>
                <w:rFonts w:ascii="宋体" w:hAnsi="宋体" w:eastAsia="仿宋_GB2312" w:cs="宋体"/>
                <w:kern w:val="0"/>
                <w:sz w:val="28"/>
                <w:szCs w:val="28"/>
              </w:rPr>
              <w:t>13870793088</w:t>
            </w:r>
          </w:p>
        </w:tc>
      </w:tr>
      <w:tr>
        <w:tblPrEx>
          <w:tblCellMar>
            <w:top w:w="0" w:type="dxa"/>
            <w:left w:w="108" w:type="dxa"/>
            <w:bottom w:w="0" w:type="dxa"/>
            <w:right w:w="108" w:type="dxa"/>
          </w:tblCellMar>
        </w:tblPrEx>
        <w:trPr>
          <w:trHeight w:val="73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90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21</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何景炎</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赣州市东海渔村饮食发展</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区医保局</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刘青山</w:t>
            </w:r>
            <w:r>
              <w:rPr>
                <w:rFonts w:ascii="宋体" w:hAnsi="宋体" w:eastAsia="仿宋_GB2312" w:cs="宋体"/>
                <w:kern w:val="0"/>
                <w:sz w:val="28"/>
                <w:szCs w:val="28"/>
              </w:rPr>
              <w:t>13576755763</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李小荣</w:t>
            </w:r>
            <w:r>
              <w:rPr>
                <w:rFonts w:ascii="宋体" w:hAnsi="宋体" w:eastAsia="仿宋_GB2312" w:cs="宋体"/>
                <w:kern w:val="0"/>
                <w:sz w:val="28"/>
                <w:szCs w:val="28"/>
              </w:rPr>
              <w:t>13507979589</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杨小贞</w:t>
            </w:r>
            <w:r>
              <w:rPr>
                <w:rFonts w:ascii="宋体" w:hAnsi="宋体" w:eastAsia="仿宋_GB2312" w:cs="宋体"/>
                <w:kern w:val="0"/>
                <w:sz w:val="28"/>
                <w:szCs w:val="28"/>
              </w:rPr>
              <w:t>15979776751</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胡庭辉</w:t>
            </w:r>
            <w:r>
              <w:rPr>
                <w:rFonts w:ascii="宋体" w:hAnsi="宋体" w:eastAsia="仿宋_GB2312" w:cs="宋体"/>
                <w:kern w:val="0"/>
                <w:sz w:val="28"/>
                <w:szCs w:val="28"/>
              </w:rPr>
              <w:t>13507978939</w:t>
            </w:r>
          </w:p>
        </w:tc>
      </w:tr>
      <w:tr>
        <w:tblPrEx>
          <w:tblCellMar>
            <w:top w:w="0" w:type="dxa"/>
            <w:left w:w="108" w:type="dxa"/>
            <w:bottom w:w="0" w:type="dxa"/>
            <w:right w:w="108" w:type="dxa"/>
          </w:tblCellMar>
        </w:tblPrEx>
        <w:trPr>
          <w:trHeight w:val="90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22</w:t>
            </w:r>
          </w:p>
        </w:tc>
        <w:tc>
          <w:tcPr>
            <w:tcW w:w="11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刘俊平</w:t>
            </w:r>
          </w:p>
        </w:tc>
        <w:tc>
          <w:tcPr>
            <w:tcW w:w="38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赣州市越秀绍兴饭店</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区民企局</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钟群</w:t>
            </w:r>
            <w:r>
              <w:rPr>
                <w:rFonts w:ascii="宋体" w:hAnsi="宋体" w:eastAsia="仿宋_GB2312" w:cs="宋体"/>
                <w:kern w:val="0"/>
                <w:sz w:val="28"/>
                <w:szCs w:val="28"/>
              </w:rPr>
              <w:t>13907978509</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饶建询</w:t>
            </w:r>
            <w:r>
              <w:rPr>
                <w:rFonts w:ascii="宋体" w:hAnsi="宋体" w:eastAsia="仿宋_GB2312" w:cs="宋体"/>
                <w:kern w:val="0"/>
                <w:sz w:val="28"/>
                <w:szCs w:val="28"/>
              </w:rPr>
              <w:t>13766395699</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李萍</w:t>
            </w:r>
            <w:r>
              <w:rPr>
                <w:rFonts w:ascii="宋体" w:hAnsi="宋体" w:eastAsia="仿宋_GB2312" w:cs="宋体"/>
                <w:kern w:val="0"/>
                <w:sz w:val="28"/>
                <w:szCs w:val="28"/>
              </w:rPr>
              <w:t>18179700189</w:t>
            </w:r>
          </w:p>
        </w:tc>
        <w:tc>
          <w:tcPr>
            <w:tcW w:w="2259"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陈哲东</w:t>
            </w:r>
            <w:r>
              <w:rPr>
                <w:rFonts w:ascii="宋体" w:hAnsi="宋体" w:eastAsia="仿宋_GB2312" w:cs="宋体"/>
                <w:kern w:val="0"/>
                <w:sz w:val="28"/>
                <w:szCs w:val="28"/>
              </w:rPr>
              <w:t>13247050406</w:t>
            </w:r>
          </w:p>
        </w:tc>
      </w:tr>
      <w:tr>
        <w:tblPrEx>
          <w:tblCellMar>
            <w:top w:w="0" w:type="dxa"/>
            <w:left w:w="108" w:type="dxa"/>
            <w:bottom w:w="0" w:type="dxa"/>
            <w:right w:w="108" w:type="dxa"/>
          </w:tblCellMar>
        </w:tblPrEx>
        <w:trPr>
          <w:trHeight w:val="900"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23</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钊</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赣州长龙动物园有限公司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区文广</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新旅局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王金花</w:t>
            </w:r>
            <w:r>
              <w:rPr>
                <w:rFonts w:ascii="宋体" w:hAnsi="宋体" w:eastAsia="仿宋_GB2312" w:cs="宋体"/>
                <w:kern w:val="0"/>
                <w:sz w:val="28"/>
                <w:szCs w:val="28"/>
              </w:rPr>
              <w:t>13763909663</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陈洪文</w:t>
            </w:r>
            <w:r>
              <w:rPr>
                <w:rFonts w:ascii="宋体" w:hAnsi="宋体" w:eastAsia="仿宋_GB2312" w:cs="宋体"/>
                <w:kern w:val="0"/>
                <w:sz w:val="28"/>
                <w:szCs w:val="28"/>
              </w:rPr>
              <w:t>15297777118</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赖燕萍</w:t>
            </w:r>
            <w:r>
              <w:rPr>
                <w:rFonts w:ascii="宋体" w:hAnsi="宋体" w:eastAsia="仿宋_GB2312" w:cs="宋体"/>
                <w:kern w:val="0"/>
                <w:sz w:val="28"/>
                <w:szCs w:val="28"/>
              </w:rPr>
              <w:t>15970873526</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蒋庆金</w:t>
            </w:r>
            <w:r>
              <w:rPr>
                <w:rFonts w:ascii="宋体" w:hAnsi="宋体" w:eastAsia="仿宋_GB2312" w:cs="宋体"/>
                <w:kern w:val="0"/>
                <w:sz w:val="28"/>
                <w:szCs w:val="28"/>
              </w:rPr>
              <w:t xml:space="preserve"> 13979713333</w:t>
            </w:r>
          </w:p>
        </w:tc>
      </w:tr>
      <w:tr>
        <w:tblPrEx>
          <w:tblCellMar>
            <w:top w:w="0" w:type="dxa"/>
            <w:left w:w="108" w:type="dxa"/>
            <w:bottom w:w="0" w:type="dxa"/>
            <w:right w:w="108" w:type="dxa"/>
          </w:tblCellMar>
        </w:tblPrEx>
        <w:trPr>
          <w:trHeight w:val="97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赣州龙川实业发展有限公司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 xml:space="preserve"> </w:t>
            </w:r>
            <w:r>
              <w:rPr>
                <w:rFonts w:hint="eastAsia" w:ascii="宋体" w:hAnsi="宋体" w:eastAsia="仿宋_GB2312" w:cs="宋体"/>
                <w:kern w:val="0"/>
                <w:sz w:val="28"/>
                <w:szCs w:val="28"/>
              </w:rPr>
              <w:t>邹林</w:t>
            </w:r>
            <w:r>
              <w:rPr>
                <w:rFonts w:ascii="宋体" w:hAnsi="宋体" w:eastAsia="仿宋_GB2312" w:cs="宋体"/>
                <w:kern w:val="0"/>
                <w:sz w:val="28"/>
                <w:szCs w:val="28"/>
              </w:rPr>
              <w:t xml:space="preserve"> 18079758777</w:t>
            </w:r>
          </w:p>
        </w:tc>
      </w:tr>
      <w:tr>
        <w:tblPrEx>
          <w:tblCellMar>
            <w:top w:w="0" w:type="dxa"/>
            <w:left w:w="108" w:type="dxa"/>
            <w:bottom w:w="0" w:type="dxa"/>
            <w:right w:w="108" w:type="dxa"/>
          </w:tblCellMar>
        </w:tblPrEx>
        <w:trPr>
          <w:trHeight w:val="97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24</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陈应庭</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赣州市银海之星商务酒店</w:t>
            </w:r>
            <w:r>
              <w:rPr>
                <w:rFonts w:ascii="宋体" w:hAnsi="宋体" w:eastAsia="仿宋_GB2312" w:cs="宋体"/>
                <w:kern w:val="0"/>
                <w:sz w:val="28"/>
                <w:szCs w:val="28"/>
              </w:rPr>
              <w:br w:type="textWrapping"/>
            </w:r>
            <w:r>
              <w:rPr>
                <w:rFonts w:hint="eastAsia" w:ascii="宋体" w:hAnsi="宋体" w:eastAsia="仿宋_GB2312" w:cs="宋体"/>
                <w:kern w:val="0"/>
                <w:sz w:val="28"/>
                <w:szCs w:val="28"/>
              </w:rPr>
              <w:t>管理有限公司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市公安局</w:t>
            </w:r>
            <w:r>
              <w:rPr>
                <w:rFonts w:ascii="宋体" w:hAnsi="宋体" w:eastAsia="仿宋_GB2312" w:cs="宋体"/>
                <w:kern w:val="0"/>
                <w:sz w:val="28"/>
                <w:szCs w:val="28"/>
              </w:rPr>
              <w:br w:type="textWrapping"/>
            </w:r>
            <w:r>
              <w:rPr>
                <w:rFonts w:hint="eastAsia" w:ascii="宋体" w:hAnsi="宋体" w:eastAsia="仿宋_GB2312" w:cs="宋体"/>
                <w:kern w:val="0"/>
                <w:sz w:val="28"/>
                <w:szCs w:val="28"/>
              </w:rPr>
              <w:t>章贡分局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陈应庭</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饶伟</w:t>
            </w:r>
            <w:r>
              <w:rPr>
                <w:rFonts w:ascii="宋体" w:hAnsi="宋体" w:eastAsia="仿宋_GB2312" w:cs="宋体"/>
                <w:kern w:val="0"/>
                <w:sz w:val="28"/>
                <w:szCs w:val="28"/>
              </w:rPr>
              <w:t>13803570059</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贝辉</w:t>
            </w:r>
            <w:r>
              <w:rPr>
                <w:rFonts w:ascii="宋体" w:hAnsi="宋体" w:eastAsia="仿宋_GB2312" w:cs="宋体"/>
                <w:kern w:val="0"/>
                <w:sz w:val="28"/>
                <w:szCs w:val="28"/>
              </w:rPr>
              <w:t>18907975499</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刘蓝英</w:t>
            </w:r>
            <w:r>
              <w:rPr>
                <w:rFonts w:ascii="宋体" w:hAnsi="宋体" w:eastAsia="仿宋_GB2312" w:cs="宋体"/>
                <w:kern w:val="0"/>
                <w:sz w:val="28"/>
                <w:szCs w:val="28"/>
              </w:rPr>
              <w:t>13684802998</w:t>
            </w:r>
          </w:p>
        </w:tc>
      </w:tr>
      <w:tr>
        <w:tblPrEx>
          <w:tblCellMar>
            <w:top w:w="0" w:type="dxa"/>
            <w:left w:w="108" w:type="dxa"/>
            <w:bottom w:w="0" w:type="dxa"/>
            <w:right w:w="108" w:type="dxa"/>
          </w:tblCellMar>
        </w:tblPrEx>
        <w:trPr>
          <w:trHeight w:val="97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深圳康莱博酒店管理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曾庆蓉</w:t>
            </w:r>
            <w:r>
              <w:rPr>
                <w:rFonts w:ascii="宋体" w:hAnsi="宋体" w:eastAsia="仿宋_GB2312" w:cs="宋体"/>
                <w:kern w:val="0"/>
                <w:sz w:val="28"/>
                <w:szCs w:val="28"/>
              </w:rPr>
              <w:br w:type="textWrapping"/>
            </w:r>
            <w:r>
              <w:rPr>
                <w:rFonts w:ascii="宋体" w:hAnsi="宋体" w:eastAsia="仿宋_GB2312" w:cs="宋体"/>
                <w:kern w:val="0"/>
                <w:sz w:val="28"/>
                <w:szCs w:val="28"/>
              </w:rPr>
              <w:t>13803588461</w:t>
            </w:r>
          </w:p>
        </w:tc>
      </w:tr>
      <w:tr>
        <w:tblPrEx>
          <w:tblCellMar>
            <w:top w:w="0" w:type="dxa"/>
            <w:left w:w="108" w:type="dxa"/>
            <w:bottom w:w="0" w:type="dxa"/>
            <w:right w:w="108" w:type="dxa"/>
          </w:tblCellMar>
        </w:tblPrEx>
        <w:trPr>
          <w:trHeight w:val="979" w:hRule="atLeast"/>
          <w:jc w:val="center"/>
        </w:trPr>
        <w:tc>
          <w:tcPr>
            <w:tcW w:w="7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25</w:t>
            </w:r>
          </w:p>
        </w:tc>
        <w:tc>
          <w:tcPr>
            <w:tcW w:w="117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肖</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立</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赣州格林大酒店有限公司</w:t>
            </w:r>
          </w:p>
        </w:tc>
        <w:tc>
          <w:tcPr>
            <w:tcW w:w="13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区农业</w:t>
            </w:r>
            <w:r>
              <w:rPr>
                <w:rFonts w:ascii="宋体" w:hAnsi="宋体" w:eastAsia="仿宋_GB2312" w:cs="宋体"/>
                <w:kern w:val="0"/>
                <w:sz w:val="28"/>
                <w:szCs w:val="28"/>
              </w:rPr>
              <w:br w:type="textWrapping"/>
            </w:r>
            <w:r>
              <w:rPr>
                <w:rFonts w:hint="eastAsia" w:ascii="宋体" w:hAnsi="宋体" w:eastAsia="仿宋_GB2312" w:cs="宋体"/>
                <w:kern w:val="0"/>
                <w:sz w:val="28"/>
                <w:szCs w:val="28"/>
              </w:rPr>
              <w:t>农村局</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黄宗江</w:t>
            </w:r>
            <w:r>
              <w:rPr>
                <w:rFonts w:ascii="宋体" w:hAnsi="宋体" w:eastAsia="仿宋_GB2312" w:cs="宋体"/>
                <w:kern w:val="0"/>
                <w:sz w:val="28"/>
                <w:szCs w:val="28"/>
              </w:rPr>
              <w:t>13970111122</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谢海军</w:t>
            </w:r>
            <w:r>
              <w:rPr>
                <w:rFonts w:ascii="宋体" w:hAnsi="宋体" w:eastAsia="仿宋_GB2312" w:cs="宋体"/>
                <w:kern w:val="0"/>
                <w:sz w:val="28"/>
                <w:szCs w:val="28"/>
              </w:rPr>
              <w:t>15879729188</w:t>
            </w:r>
          </w:p>
        </w:tc>
        <w:tc>
          <w:tcPr>
            <w:tcW w:w="182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曾庆梅</w:t>
            </w:r>
            <w:r>
              <w:rPr>
                <w:rFonts w:ascii="宋体" w:hAnsi="宋体" w:eastAsia="仿宋_GB2312" w:cs="宋体"/>
                <w:kern w:val="0"/>
                <w:sz w:val="28"/>
                <w:szCs w:val="28"/>
              </w:rPr>
              <w:br w:type="textWrapping"/>
            </w:r>
            <w:r>
              <w:rPr>
                <w:rFonts w:ascii="宋体" w:hAnsi="宋体" w:eastAsia="仿宋_GB2312" w:cs="宋体"/>
                <w:kern w:val="0"/>
                <w:sz w:val="28"/>
                <w:szCs w:val="28"/>
              </w:rPr>
              <w:t>18214936305</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邱望春</w:t>
            </w:r>
            <w:r>
              <w:rPr>
                <w:rFonts w:ascii="宋体" w:hAnsi="宋体" w:eastAsia="仿宋_GB2312" w:cs="宋体"/>
                <w:kern w:val="0"/>
                <w:sz w:val="28"/>
                <w:szCs w:val="28"/>
              </w:rPr>
              <w:t>18079787876</w:t>
            </w:r>
          </w:p>
        </w:tc>
      </w:tr>
      <w:tr>
        <w:tblPrEx>
          <w:tblCellMar>
            <w:top w:w="0" w:type="dxa"/>
            <w:left w:w="108" w:type="dxa"/>
            <w:bottom w:w="0" w:type="dxa"/>
            <w:right w:w="108" w:type="dxa"/>
          </w:tblCellMar>
        </w:tblPrEx>
        <w:trPr>
          <w:trHeight w:val="979" w:hRule="atLeast"/>
          <w:jc w:val="center"/>
        </w:trPr>
        <w:tc>
          <w:tcPr>
            <w:tcW w:w="7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赣州市金歌酒店连锁管理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蔡萍</w:t>
            </w:r>
            <w:r>
              <w:rPr>
                <w:rFonts w:ascii="宋体" w:hAnsi="宋体" w:eastAsia="仿宋_GB2312" w:cs="宋体"/>
                <w:kern w:val="0"/>
                <w:sz w:val="28"/>
                <w:szCs w:val="28"/>
              </w:rPr>
              <w:br w:type="textWrapping"/>
            </w:r>
            <w:r>
              <w:rPr>
                <w:rFonts w:ascii="宋体" w:hAnsi="宋体" w:eastAsia="仿宋_GB2312" w:cs="宋体"/>
                <w:kern w:val="0"/>
                <w:sz w:val="28"/>
                <w:szCs w:val="28"/>
              </w:rPr>
              <w:t>13319499311</w:t>
            </w:r>
          </w:p>
        </w:tc>
      </w:tr>
      <w:tr>
        <w:tblPrEx>
          <w:tblCellMar>
            <w:top w:w="0" w:type="dxa"/>
            <w:left w:w="108" w:type="dxa"/>
            <w:bottom w:w="0" w:type="dxa"/>
            <w:right w:w="108" w:type="dxa"/>
          </w:tblCellMar>
        </w:tblPrEx>
        <w:trPr>
          <w:trHeight w:val="979"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900"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26</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肖</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强</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赣州市君和酒店管理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区房管局</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李胜春</w:t>
            </w:r>
            <w:r>
              <w:rPr>
                <w:rFonts w:ascii="宋体" w:hAnsi="宋体" w:eastAsia="仿宋_GB2312" w:cs="宋体"/>
                <w:kern w:val="0"/>
                <w:sz w:val="28"/>
                <w:szCs w:val="28"/>
              </w:rPr>
              <w:t>13970797451</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杨闽</w:t>
            </w:r>
            <w:r>
              <w:rPr>
                <w:rFonts w:ascii="宋体" w:hAnsi="宋体" w:eastAsia="仿宋_GB2312" w:cs="宋体"/>
                <w:kern w:val="0"/>
                <w:sz w:val="28"/>
                <w:szCs w:val="28"/>
              </w:rPr>
              <w:t>15807076699</w:t>
            </w:r>
          </w:p>
        </w:tc>
        <w:tc>
          <w:tcPr>
            <w:tcW w:w="18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周俐</w:t>
            </w:r>
            <w:r>
              <w:rPr>
                <w:rFonts w:ascii="宋体" w:hAnsi="宋体" w:eastAsia="仿宋_GB2312" w:cs="宋体"/>
                <w:kern w:val="0"/>
                <w:sz w:val="28"/>
                <w:szCs w:val="28"/>
              </w:rPr>
              <w:t>18779053120</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邓长春</w:t>
            </w:r>
            <w:r>
              <w:rPr>
                <w:rFonts w:ascii="宋体" w:hAnsi="宋体" w:eastAsia="仿宋_GB2312" w:cs="宋体"/>
                <w:kern w:val="0"/>
                <w:sz w:val="28"/>
                <w:szCs w:val="28"/>
              </w:rPr>
              <w:t>18979799495</w:t>
            </w:r>
          </w:p>
        </w:tc>
      </w:tr>
      <w:tr>
        <w:tblPrEx>
          <w:tblCellMar>
            <w:top w:w="0" w:type="dxa"/>
            <w:left w:w="108" w:type="dxa"/>
            <w:bottom w:w="0" w:type="dxa"/>
            <w:right w:w="108" w:type="dxa"/>
          </w:tblCellMar>
        </w:tblPrEx>
        <w:trPr>
          <w:trHeight w:val="900"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382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赣州渔坊餐饮有限公司</w:t>
            </w: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仿宋_GB2312" w:cs="宋体"/>
                <w:kern w:val="0"/>
                <w:sz w:val="28"/>
                <w:szCs w:val="28"/>
              </w:rPr>
            </w:pPr>
          </w:p>
        </w:tc>
        <w:tc>
          <w:tcPr>
            <w:tcW w:w="22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李国沅</w:t>
            </w:r>
            <w:r>
              <w:rPr>
                <w:rFonts w:ascii="宋体" w:hAnsi="宋体" w:eastAsia="仿宋_GB2312" w:cs="宋体"/>
                <w:kern w:val="0"/>
                <w:sz w:val="28"/>
                <w:szCs w:val="28"/>
              </w:rPr>
              <w:t>13507979553</w:t>
            </w:r>
          </w:p>
        </w:tc>
      </w:tr>
      <w:tr>
        <w:tblPrEx>
          <w:tblCellMar>
            <w:top w:w="0" w:type="dxa"/>
            <w:left w:w="108" w:type="dxa"/>
            <w:bottom w:w="0" w:type="dxa"/>
            <w:right w:w="108" w:type="dxa"/>
          </w:tblCellMar>
        </w:tblPrEx>
        <w:trPr>
          <w:trHeight w:val="90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27</w:t>
            </w:r>
          </w:p>
        </w:tc>
        <w:tc>
          <w:tcPr>
            <w:tcW w:w="11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吴金华</w:t>
            </w:r>
          </w:p>
        </w:tc>
        <w:tc>
          <w:tcPr>
            <w:tcW w:w="38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赣州幸润酒店管理有限公司</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区审计局</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刘晓敏</w:t>
            </w:r>
            <w:r>
              <w:rPr>
                <w:rFonts w:ascii="宋体" w:hAnsi="宋体" w:eastAsia="仿宋_GB2312" w:cs="宋体"/>
                <w:kern w:val="0"/>
                <w:sz w:val="28"/>
                <w:szCs w:val="28"/>
              </w:rPr>
              <w:t>13576797120</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赖平</w:t>
            </w:r>
            <w:r>
              <w:rPr>
                <w:rFonts w:ascii="宋体" w:hAnsi="宋体" w:eastAsia="仿宋_GB2312" w:cs="宋体"/>
                <w:kern w:val="0"/>
                <w:sz w:val="28"/>
                <w:szCs w:val="28"/>
              </w:rPr>
              <w:t>13576786168</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李洋</w:t>
            </w:r>
            <w:r>
              <w:rPr>
                <w:rFonts w:ascii="宋体" w:hAnsi="宋体" w:eastAsia="仿宋_GB2312" w:cs="宋体"/>
                <w:kern w:val="0"/>
                <w:sz w:val="28"/>
                <w:szCs w:val="28"/>
              </w:rPr>
              <w:t>15297896828</w:t>
            </w:r>
          </w:p>
        </w:tc>
        <w:tc>
          <w:tcPr>
            <w:tcW w:w="22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朱书辉</w:t>
            </w:r>
            <w:r>
              <w:rPr>
                <w:rFonts w:ascii="宋体" w:hAnsi="宋体" w:eastAsia="仿宋_GB2312" w:cs="宋体"/>
                <w:kern w:val="0"/>
                <w:sz w:val="28"/>
                <w:szCs w:val="28"/>
              </w:rPr>
              <w:t>15970122532</w:t>
            </w:r>
          </w:p>
        </w:tc>
      </w:tr>
      <w:tr>
        <w:tblPrEx>
          <w:tblCellMar>
            <w:top w:w="0" w:type="dxa"/>
            <w:left w:w="108" w:type="dxa"/>
            <w:bottom w:w="0" w:type="dxa"/>
            <w:right w:w="108" w:type="dxa"/>
          </w:tblCellMar>
        </w:tblPrEx>
        <w:trPr>
          <w:trHeight w:val="900"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28</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陈昌立</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赣州市菜香园壹佰餐饮文化</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区就业局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刘春梅</w:t>
            </w:r>
            <w:r>
              <w:rPr>
                <w:rFonts w:ascii="宋体" w:hAnsi="宋体" w:eastAsia="仿宋_GB2312" w:cs="宋体"/>
                <w:kern w:val="0"/>
                <w:sz w:val="28"/>
                <w:szCs w:val="28"/>
              </w:rPr>
              <w:t>13970752816</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卢昕</w:t>
            </w:r>
            <w:r>
              <w:rPr>
                <w:rFonts w:ascii="宋体" w:hAnsi="宋体" w:eastAsia="仿宋_GB2312" w:cs="宋体"/>
                <w:kern w:val="0"/>
                <w:sz w:val="28"/>
                <w:szCs w:val="28"/>
              </w:rPr>
              <w:t>13970766226</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马林</w:t>
            </w:r>
            <w:r>
              <w:rPr>
                <w:rFonts w:ascii="宋体" w:hAnsi="宋体" w:eastAsia="仿宋_GB2312" w:cs="宋体"/>
                <w:kern w:val="0"/>
                <w:sz w:val="28"/>
                <w:szCs w:val="28"/>
              </w:rPr>
              <w:t>13807975194</w:t>
            </w: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陈璐</w:t>
            </w:r>
            <w:r>
              <w:rPr>
                <w:rFonts w:ascii="宋体" w:hAnsi="宋体" w:eastAsia="仿宋_GB2312" w:cs="宋体"/>
                <w:kern w:val="0"/>
                <w:sz w:val="28"/>
                <w:szCs w:val="28"/>
              </w:rPr>
              <w:br w:type="textWrapping"/>
            </w:r>
            <w:r>
              <w:rPr>
                <w:rFonts w:ascii="宋体" w:hAnsi="宋体" w:eastAsia="仿宋_GB2312" w:cs="宋体"/>
                <w:kern w:val="0"/>
                <w:sz w:val="28"/>
                <w:szCs w:val="28"/>
              </w:rPr>
              <w:t>15970833523</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29</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郭才斌</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赣州滨江大酒店有限公司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区招商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服务中心</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梁艳</w:t>
            </w:r>
            <w:r>
              <w:rPr>
                <w:rFonts w:ascii="宋体" w:hAnsi="宋体" w:eastAsia="仿宋_GB2312" w:cs="宋体"/>
                <w:kern w:val="0"/>
                <w:sz w:val="28"/>
                <w:szCs w:val="28"/>
              </w:rPr>
              <w:br w:type="textWrapping"/>
            </w:r>
            <w:r>
              <w:rPr>
                <w:rFonts w:ascii="宋体" w:hAnsi="宋体" w:eastAsia="仿宋_GB2312" w:cs="宋体"/>
                <w:kern w:val="0"/>
                <w:sz w:val="28"/>
                <w:szCs w:val="28"/>
              </w:rPr>
              <w:t>13907972342</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刘瑞明</w:t>
            </w:r>
            <w:r>
              <w:rPr>
                <w:rFonts w:ascii="宋体" w:hAnsi="宋体" w:eastAsia="仿宋_GB2312" w:cs="宋体"/>
                <w:kern w:val="0"/>
                <w:sz w:val="28"/>
                <w:szCs w:val="28"/>
              </w:rPr>
              <w:br w:type="textWrapping"/>
            </w:r>
            <w:r>
              <w:rPr>
                <w:rFonts w:ascii="宋体" w:hAnsi="宋体" w:eastAsia="仿宋_GB2312" w:cs="宋体"/>
                <w:kern w:val="0"/>
                <w:sz w:val="28"/>
                <w:szCs w:val="28"/>
              </w:rPr>
              <w:t>15216124280</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龚燕英</w:t>
            </w:r>
            <w:r>
              <w:rPr>
                <w:rFonts w:ascii="宋体" w:hAnsi="宋体" w:eastAsia="仿宋_GB2312" w:cs="宋体"/>
                <w:kern w:val="0"/>
                <w:sz w:val="28"/>
                <w:szCs w:val="28"/>
              </w:rPr>
              <w:br w:type="textWrapping"/>
            </w:r>
            <w:r>
              <w:rPr>
                <w:rFonts w:ascii="宋体" w:hAnsi="宋体" w:eastAsia="仿宋_GB2312" w:cs="宋体"/>
                <w:kern w:val="0"/>
                <w:sz w:val="28"/>
                <w:szCs w:val="28"/>
              </w:rPr>
              <w:t>15270713618</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王福华</w:t>
            </w:r>
            <w:r>
              <w:rPr>
                <w:rFonts w:ascii="宋体" w:hAnsi="宋体" w:eastAsia="仿宋_GB2312" w:cs="宋体"/>
                <w:kern w:val="0"/>
                <w:sz w:val="28"/>
                <w:szCs w:val="28"/>
              </w:rPr>
              <w:t>18970788818</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30</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何</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玲</w:t>
            </w:r>
          </w:p>
        </w:tc>
        <w:tc>
          <w:tcPr>
            <w:tcW w:w="38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赣州市金泰大酒店有限公司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区教体局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练绪斌</w:t>
            </w:r>
            <w:r>
              <w:rPr>
                <w:rFonts w:ascii="宋体" w:hAnsi="宋体" w:eastAsia="仿宋_GB2312" w:cs="宋体"/>
                <w:kern w:val="0"/>
                <w:sz w:val="28"/>
                <w:szCs w:val="28"/>
              </w:rPr>
              <w:t xml:space="preserve"> 13970101858</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赖菁</w:t>
            </w:r>
            <w:r>
              <w:rPr>
                <w:rFonts w:ascii="宋体" w:hAnsi="宋体" w:eastAsia="仿宋_GB2312" w:cs="宋体"/>
                <w:kern w:val="0"/>
                <w:sz w:val="28"/>
                <w:szCs w:val="28"/>
              </w:rPr>
              <w:t xml:space="preserve">  13707978116</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袁红</w:t>
            </w:r>
            <w:r>
              <w:rPr>
                <w:rFonts w:ascii="宋体" w:hAnsi="宋体" w:eastAsia="仿宋_GB2312" w:cs="宋体"/>
                <w:kern w:val="0"/>
                <w:sz w:val="28"/>
                <w:szCs w:val="28"/>
              </w:rPr>
              <w:t>13907978011</w:t>
            </w:r>
          </w:p>
        </w:tc>
        <w:tc>
          <w:tcPr>
            <w:tcW w:w="2259"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罗小兰</w:t>
            </w:r>
            <w:r>
              <w:rPr>
                <w:rFonts w:ascii="宋体" w:hAnsi="宋体" w:eastAsia="仿宋_GB2312" w:cs="宋体"/>
                <w:kern w:val="0"/>
                <w:sz w:val="28"/>
                <w:szCs w:val="28"/>
              </w:rPr>
              <w:t>13766309816</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31</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刘艳琼</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赣州市源然堂餐饮文化</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区统计局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明晓松</w:t>
            </w:r>
            <w:r>
              <w:rPr>
                <w:rFonts w:ascii="宋体" w:hAnsi="宋体" w:eastAsia="仿宋_GB2312" w:cs="宋体"/>
                <w:kern w:val="0"/>
                <w:sz w:val="28"/>
                <w:szCs w:val="28"/>
              </w:rPr>
              <w:t>13803579569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曾志生</w:t>
            </w:r>
            <w:r>
              <w:rPr>
                <w:rFonts w:ascii="宋体" w:hAnsi="宋体" w:eastAsia="仿宋_GB2312" w:cs="宋体"/>
                <w:kern w:val="0"/>
                <w:sz w:val="28"/>
                <w:szCs w:val="28"/>
              </w:rPr>
              <w:t>13970784284</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刘丹</w:t>
            </w:r>
            <w:r>
              <w:rPr>
                <w:rFonts w:ascii="宋体" w:hAnsi="宋体" w:eastAsia="仿宋_GB2312" w:cs="宋体"/>
                <w:kern w:val="0"/>
                <w:sz w:val="28"/>
                <w:szCs w:val="28"/>
              </w:rPr>
              <w:t>13879730590</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张文俊</w:t>
            </w:r>
            <w:r>
              <w:rPr>
                <w:rFonts w:ascii="宋体" w:hAnsi="宋体" w:eastAsia="仿宋_GB2312" w:cs="宋体"/>
                <w:kern w:val="0"/>
                <w:sz w:val="28"/>
                <w:szCs w:val="28"/>
              </w:rPr>
              <w:t>13697909898</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32</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曾祥全</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赣州市天江缘餐饮有限公司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区金融局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朱文湘</w:t>
            </w:r>
            <w:r>
              <w:rPr>
                <w:rFonts w:ascii="宋体" w:hAnsi="宋体" w:eastAsia="仿宋_GB2312" w:cs="宋体"/>
                <w:kern w:val="0"/>
                <w:sz w:val="28"/>
                <w:szCs w:val="28"/>
              </w:rPr>
              <w:t>13907075117</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胡建华</w:t>
            </w:r>
            <w:r>
              <w:rPr>
                <w:rFonts w:ascii="宋体" w:hAnsi="宋体" w:eastAsia="仿宋_GB2312" w:cs="宋体"/>
                <w:kern w:val="0"/>
                <w:sz w:val="28"/>
                <w:szCs w:val="28"/>
              </w:rPr>
              <w:t>13879788299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刘健</w:t>
            </w:r>
            <w:r>
              <w:rPr>
                <w:rFonts w:ascii="宋体" w:hAnsi="宋体" w:eastAsia="仿宋_GB2312" w:cs="宋体"/>
                <w:kern w:val="0"/>
                <w:sz w:val="28"/>
                <w:szCs w:val="28"/>
              </w:rPr>
              <w:t>18046667573</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黄俊伟</w:t>
            </w:r>
            <w:r>
              <w:rPr>
                <w:rFonts w:ascii="宋体" w:hAnsi="宋体" w:eastAsia="仿宋_GB2312" w:cs="宋体"/>
                <w:kern w:val="0"/>
                <w:sz w:val="28"/>
                <w:szCs w:val="28"/>
              </w:rPr>
              <w:t>15170638358</w:t>
            </w:r>
          </w:p>
        </w:tc>
      </w:tr>
      <w:tr>
        <w:tblPrEx>
          <w:tblCellMar>
            <w:top w:w="0" w:type="dxa"/>
            <w:left w:w="108" w:type="dxa"/>
            <w:bottom w:w="0" w:type="dxa"/>
            <w:right w:w="108" w:type="dxa"/>
          </w:tblCellMar>
        </w:tblPrEx>
        <w:trPr>
          <w:trHeight w:val="822"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挂点</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领导</w:t>
            </w:r>
          </w:p>
        </w:tc>
        <w:tc>
          <w:tcPr>
            <w:tcW w:w="3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联系企业</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对口服务部门</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部门主要</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bCs/>
                <w:kern w:val="0"/>
                <w:sz w:val="28"/>
                <w:szCs w:val="28"/>
              </w:rPr>
            </w:pPr>
            <w:r>
              <w:rPr>
                <w:rFonts w:hint="eastAsia" w:ascii="宋体" w:hAnsi="宋体" w:eastAsia="黑体" w:cs="宋体"/>
                <w:bCs/>
                <w:kern w:val="0"/>
                <w:sz w:val="28"/>
                <w:szCs w:val="28"/>
              </w:rPr>
              <w:t>部门分管</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bCs/>
                <w:kern w:val="0"/>
                <w:sz w:val="28"/>
                <w:szCs w:val="28"/>
              </w:rPr>
              <w:t>负责人</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eastAsia="黑体" w:cs="宋体"/>
                <w:kern w:val="0"/>
                <w:sz w:val="28"/>
                <w:szCs w:val="28"/>
              </w:rPr>
            </w:pPr>
            <w:r>
              <w:rPr>
                <w:rFonts w:hint="eastAsia" w:ascii="宋体" w:hAnsi="宋体" w:eastAsia="黑体" w:cs="宋体"/>
                <w:kern w:val="0"/>
                <w:sz w:val="28"/>
                <w:szCs w:val="28"/>
              </w:rPr>
              <w:t>部门联络员</w:t>
            </w:r>
          </w:p>
        </w:tc>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黑体" w:cs="宋体"/>
                <w:kern w:val="0"/>
                <w:sz w:val="28"/>
                <w:szCs w:val="28"/>
              </w:rPr>
            </w:pPr>
            <w:r>
              <w:rPr>
                <w:rFonts w:hint="eastAsia" w:ascii="宋体" w:hAnsi="宋体" w:eastAsia="黑体" w:cs="宋体"/>
                <w:kern w:val="0"/>
                <w:sz w:val="28"/>
                <w:szCs w:val="28"/>
              </w:rPr>
              <w:t>企业联系人</w:t>
            </w:r>
          </w:p>
        </w:tc>
      </w:tr>
      <w:tr>
        <w:tblPrEx>
          <w:tblCellMar>
            <w:top w:w="0" w:type="dxa"/>
            <w:left w:w="108" w:type="dxa"/>
            <w:bottom w:w="0" w:type="dxa"/>
            <w:right w:w="108" w:type="dxa"/>
          </w:tblCellMar>
        </w:tblPrEx>
        <w:trPr>
          <w:trHeight w:val="822"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33</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方立春</w:t>
            </w:r>
          </w:p>
        </w:tc>
        <w:tc>
          <w:tcPr>
            <w:tcW w:w="382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华润置地（赣州）有限公司</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区税务局</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钟清华</w:t>
            </w:r>
            <w:r>
              <w:rPr>
                <w:rFonts w:ascii="宋体" w:hAnsi="宋体" w:eastAsia="仿宋_GB2312" w:cs="宋体"/>
                <w:kern w:val="0"/>
                <w:sz w:val="28"/>
                <w:szCs w:val="28"/>
              </w:rPr>
              <w:t>18679700666</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邱小明</w:t>
            </w:r>
            <w:r>
              <w:rPr>
                <w:rFonts w:ascii="宋体" w:hAnsi="宋体" w:eastAsia="仿宋_GB2312" w:cs="宋体"/>
                <w:kern w:val="0"/>
                <w:sz w:val="28"/>
                <w:szCs w:val="28"/>
              </w:rPr>
              <w:t>17379760507</w:t>
            </w:r>
          </w:p>
        </w:tc>
        <w:tc>
          <w:tcPr>
            <w:tcW w:w="1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廖滨</w:t>
            </w:r>
            <w:r>
              <w:rPr>
                <w:rFonts w:ascii="宋体" w:hAnsi="宋体" w:eastAsia="仿宋_GB2312" w:cs="宋体"/>
                <w:kern w:val="0"/>
                <w:sz w:val="28"/>
                <w:szCs w:val="28"/>
              </w:rPr>
              <w:t>13970782995</w:t>
            </w:r>
          </w:p>
        </w:tc>
        <w:tc>
          <w:tcPr>
            <w:tcW w:w="22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王磊</w:t>
            </w:r>
            <w:r>
              <w:rPr>
                <w:rFonts w:ascii="宋体" w:hAnsi="宋体" w:eastAsia="仿宋_GB2312" w:cs="宋体"/>
                <w:kern w:val="0"/>
                <w:sz w:val="28"/>
                <w:szCs w:val="28"/>
              </w:rPr>
              <w:t xml:space="preserve">      13510091295</w:t>
            </w:r>
          </w:p>
        </w:tc>
      </w:tr>
      <w:tr>
        <w:tblPrEx>
          <w:tblCellMar>
            <w:top w:w="0" w:type="dxa"/>
            <w:left w:w="108" w:type="dxa"/>
            <w:bottom w:w="0" w:type="dxa"/>
            <w:right w:w="108" w:type="dxa"/>
          </w:tblCellMar>
        </w:tblPrEx>
        <w:trPr>
          <w:trHeight w:val="822"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34</w:t>
            </w:r>
          </w:p>
        </w:tc>
        <w:tc>
          <w:tcPr>
            <w:tcW w:w="117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胡</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兵</w:t>
            </w:r>
          </w:p>
        </w:tc>
        <w:tc>
          <w:tcPr>
            <w:tcW w:w="38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赣州均华餐饮有限公司</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区住建局</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李丹</w:t>
            </w:r>
            <w:r>
              <w:rPr>
                <w:rFonts w:ascii="宋体" w:hAnsi="宋体" w:eastAsia="仿宋_GB2312" w:cs="宋体"/>
                <w:kern w:val="0"/>
                <w:sz w:val="28"/>
                <w:szCs w:val="28"/>
              </w:rPr>
              <w:t>13907076553</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杨宗志</w:t>
            </w:r>
            <w:r>
              <w:rPr>
                <w:rFonts w:ascii="宋体" w:hAnsi="宋体" w:eastAsia="仿宋_GB2312" w:cs="宋体"/>
                <w:kern w:val="0"/>
                <w:sz w:val="28"/>
                <w:szCs w:val="28"/>
              </w:rPr>
              <w:t>15870704404</w:t>
            </w:r>
          </w:p>
        </w:tc>
        <w:tc>
          <w:tcPr>
            <w:tcW w:w="18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刘花</w:t>
            </w:r>
            <w:r>
              <w:rPr>
                <w:rFonts w:ascii="宋体" w:hAnsi="宋体" w:eastAsia="仿宋_GB2312" w:cs="宋体"/>
                <w:kern w:val="0"/>
                <w:sz w:val="28"/>
                <w:szCs w:val="28"/>
              </w:rPr>
              <w:t>18979797039</w:t>
            </w:r>
          </w:p>
        </w:tc>
        <w:tc>
          <w:tcPr>
            <w:tcW w:w="22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江涛</w:t>
            </w:r>
            <w:r>
              <w:rPr>
                <w:rFonts w:ascii="宋体" w:hAnsi="宋体" w:eastAsia="仿宋_GB2312" w:cs="宋体"/>
                <w:kern w:val="0"/>
                <w:sz w:val="28"/>
                <w:szCs w:val="28"/>
              </w:rPr>
              <w:t>18318889955</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35</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钟春华</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江西客家印象饮食文化</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区交通运输局</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谢森平</w:t>
            </w:r>
            <w:r>
              <w:rPr>
                <w:rFonts w:ascii="宋体" w:hAnsi="宋体" w:eastAsia="仿宋_GB2312" w:cs="宋体"/>
                <w:kern w:val="0"/>
                <w:sz w:val="28"/>
                <w:szCs w:val="28"/>
              </w:rPr>
              <w:t>15907075051</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李炳德</w:t>
            </w:r>
            <w:r>
              <w:rPr>
                <w:rFonts w:ascii="宋体" w:hAnsi="宋体" w:eastAsia="仿宋_GB2312" w:cs="宋体"/>
                <w:kern w:val="0"/>
                <w:sz w:val="28"/>
                <w:szCs w:val="28"/>
              </w:rPr>
              <w:t>15970830999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杜春霖</w:t>
            </w:r>
            <w:r>
              <w:rPr>
                <w:rFonts w:ascii="宋体" w:hAnsi="宋体" w:eastAsia="仿宋_GB2312" w:cs="宋体"/>
                <w:kern w:val="0"/>
                <w:sz w:val="28"/>
                <w:szCs w:val="28"/>
              </w:rPr>
              <w:t>13707020325</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刘林庆</w:t>
            </w:r>
            <w:r>
              <w:rPr>
                <w:rFonts w:ascii="宋体" w:hAnsi="宋体" w:eastAsia="仿宋_GB2312" w:cs="宋体"/>
                <w:kern w:val="0"/>
                <w:sz w:val="28"/>
                <w:szCs w:val="28"/>
              </w:rPr>
              <w:t>13760456711</w:t>
            </w:r>
          </w:p>
        </w:tc>
      </w:tr>
      <w:tr>
        <w:tblPrEx>
          <w:tblCellMar>
            <w:top w:w="0" w:type="dxa"/>
            <w:left w:w="108" w:type="dxa"/>
            <w:bottom w:w="0" w:type="dxa"/>
            <w:right w:w="108" w:type="dxa"/>
          </w:tblCellMar>
        </w:tblPrEx>
        <w:trPr>
          <w:trHeight w:val="822" w:hRule="atLeast"/>
          <w:jc w:val="center"/>
        </w:trPr>
        <w:tc>
          <w:tcPr>
            <w:tcW w:w="79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ascii="宋体" w:hAnsi="宋体" w:eastAsia="仿宋_GB2312" w:cs="宋体"/>
                <w:kern w:val="0"/>
                <w:sz w:val="28"/>
                <w:szCs w:val="28"/>
              </w:rPr>
              <w:t>36</w:t>
            </w:r>
          </w:p>
        </w:tc>
        <w:tc>
          <w:tcPr>
            <w:tcW w:w="11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曾小英</w:t>
            </w:r>
          </w:p>
        </w:tc>
        <w:tc>
          <w:tcPr>
            <w:tcW w:w="382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赣州元亨利酒店管理</w:t>
            </w:r>
            <w:r>
              <w:rPr>
                <w:rFonts w:ascii="宋体" w:hAnsi="宋体" w:eastAsia="仿宋_GB2312" w:cs="宋体"/>
                <w:kern w:val="0"/>
                <w:sz w:val="28"/>
                <w:szCs w:val="28"/>
              </w:rPr>
              <w:br w:type="textWrapping"/>
            </w:r>
            <w:r>
              <w:rPr>
                <w:rFonts w:hint="eastAsia" w:ascii="宋体" w:hAnsi="宋体" w:eastAsia="仿宋_GB2312" w:cs="宋体"/>
                <w:kern w:val="0"/>
                <w:sz w:val="28"/>
                <w:szCs w:val="28"/>
              </w:rPr>
              <w:t>有限责任公司</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章贡高新区管委会</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万盛龙</w:t>
            </w:r>
            <w:r>
              <w:rPr>
                <w:rFonts w:ascii="宋体" w:hAnsi="宋体" w:eastAsia="仿宋_GB2312" w:cs="宋体"/>
                <w:kern w:val="0"/>
                <w:sz w:val="28"/>
                <w:szCs w:val="28"/>
              </w:rPr>
              <w:t xml:space="preserve">      18970791079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曾志</w:t>
            </w:r>
            <w:r>
              <w:rPr>
                <w:rFonts w:ascii="宋体" w:hAnsi="宋体" w:eastAsia="仿宋_GB2312" w:cs="宋体"/>
                <w:kern w:val="0"/>
                <w:sz w:val="28"/>
                <w:szCs w:val="28"/>
              </w:rPr>
              <w:t>18970716009</w:t>
            </w:r>
          </w:p>
        </w:tc>
        <w:tc>
          <w:tcPr>
            <w:tcW w:w="18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曾繁经</w:t>
            </w:r>
            <w:r>
              <w:rPr>
                <w:rFonts w:ascii="宋体" w:hAnsi="宋体" w:eastAsia="仿宋_GB2312" w:cs="宋体"/>
                <w:kern w:val="0"/>
                <w:sz w:val="28"/>
                <w:szCs w:val="28"/>
              </w:rPr>
              <w:t>15607976115</w:t>
            </w:r>
          </w:p>
        </w:tc>
        <w:tc>
          <w:tcPr>
            <w:tcW w:w="22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仿宋_GB2312" w:cs="宋体"/>
                <w:kern w:val="0"/>
                <w:sz w:val="28"/>
                <w:szCs w:val="28"/>
              </w:rPr>
            </w:pPr>
            <w:r>
              <w:rPr>
                <w:rFonts w:hint="eastAsia" w:ascii="宋体" w:hAnsi="宋体" w:eastAsia="仿宋_GB2312" w:cs="宋体"/>
                <w:kern w:val="0"/>
                <w:sz w:val="28"/>
                <w:szCs w:val="28"/>
              </w:rPr>
              <w:t>章志勇</w:t>
            </w:r>
            <w:r>
              <w:rPr>
                <w:rFonts w:ascii="宋体" w:hAnsi="宋体" w:eastAsia="仿宋_GB2312" w:cs="宋体"/>
                <w:kern w:val="0"/>
                <w:sz w:val="28"/>
                <w:szCs w:val="28"/>
              </w:rPr>
              <w:t>13755818382</w:t>
            </w:r>
          </w:p>
        </w:tc>
      </w:tr>
    </w:tbl>
    <w:p>
      <w:pPr>
        <w:rPr>
          <w:rFonts w:hint="eastAsia" w:ascii="宋体" w:hAnsi="宋体"/>
          <w:lang w:val="en-US" w:eastAsia="zh-CN"/>
        </w:rPr>
        <w:sectPr>
          <w:pgSz w:w="16838" w:h="11906" w:orient="landscape"/>
          <w:pgMar w:top="1587" w:right="2098" w:bottom="1587" w:left="1984" w:header="851" w:footer="992" w:gutter="0"/>
          <w:pgNumType w:fmt="numberInDash"/>
          <w:cols w:space="425" w:num="1"/>
          <w:docGrid w:type="lines" w:linePitch="312" w:charSpace="0"/>
        </w:sectPr>
      </w:pPr>
    </w:p>
    <w:p>
      <w:pPr>
        <w:pStyle w:val="17"/>
        <w:widowControl/>
        <w:spacing w:before="0" w:after="0" w:line="560" w:lineRule="exact"/>
        <w:jc w:val="center"/>
        <w:rPr>
          <w:rFonts w:hint="eastAsia" w:ascii="宋体" w:hAnsi="宋体" w:eastAsia="方正小标宋简体" w:cs="方正小标宋简体"/>
          <w:b w:val="0"/>
          <w:bCs w:val="0"/>
          <w:kern w:val="0"/>
          <w:sz w:val="44"/>
          <w:szCs w:val="44"/>
        </w:rPr>
      </w:pPr>
      <w:r>
        <w:rPr>
          <w:rFonts w:hint="eastAsia" w:ascii="宋体" w:hAnsi="宋体" w:eastAsia="方正小标宋简体" w:cs="方正小标宋简体"/>
          <w:b w:val="0"/>
          <w:bCs w:val="0"/>
          <w:kern w:val="0"/>
          <w:sz w:val="44"/>
          <w:szCs w:val="44"/>
        </w:rPr>
        <w:t>关于印发《章贡区服务企业用工实施方案》</w:t>
      </w:r>
    </w:p>
    <w:p>
      <w:pPr>
        <w:pStyle w:val="17"/>
        <w:widowControl/>
        <w:spacing w:before="0" w:after="0" w:line="560" w:lineRule="exact"/>
        <w:jc w:val="center"/>
        <w:rPr>
          <w:rFonts w:hint="eastAsia" w:ascii="宋体" w:hAnsi="宋体" w:eastAsia="方正小标宋简体" w:cs="方正小标宋简体"/>
          <w:b w:val="0"/>
          <w:bCs w:val="0"/>
          <w:kern w:val="0"/>
          <w:sz w:val="44"/>
          <w:szCs w:val="44"/>
        </w:rPr>
      </w:pPr>
      <w:r>
        <w:rPr>
          <w:rFonts w:hint="eastAsia" w:ascii="宋体" w:hAnsi="宋体" w:eastAsia="方正小标宋简体" w:cs="方正小标宋简体"/>
          <w:b w:val="0"/>
          <w:bCs w:val="0"/>
          <w:kern w:val="0"/>
          <w:sz w:val="44"/>
          <w:szCs w:val="44"/>
        </w:rPr>
        <w:t>的通知</w:t>
      </w:r>
    </w:p>
    <w:p>
      <w:pPr>
        <w:pStyle w:val="17"/>
        <w:widowControl/>
        <w:spacing w:before="0" w:after="0" w:line="560" w:lineRule="exact"/>
        <w:jc w:val="center"/>
        <w:rPr>
          <w:rStyle w:val="15"/>
          <w:rFonts w:hint="eastAsia" w:ascii="宋体" w:hAnsi="宋体" w:eastAsia="楷体_GB2312" w:cs="楷体_GB2312"/>
          <w:b w:val="0"/>
          <w:bCs w:val="0"/>
          <w:sz w:val="32"/>
          <w:szCs w:val="32"/>
        </w:rPr>
      </w:pPr>
    </w:p>
    <w:p>
      <w:pPr>
        <w:pStyle w:val="17"/>
        <w:widowControl/>
        <w:spacing w:before="0" w:after="0" w:line="560" w:lineRule="exact"/>
        <w:jc w:val="center"/>
        <w:rPr>
          <w:rStyle w:val="15"/>
          <w:rFonts w:hint="eastAsia" w:ascii="宋体" w:hAnsi="宋体" w:eastAsia="楷体_GB2312" w:cs="楷体_GB2312"/>
          <w:b w:val="0"/>
          <w:bCs w:val="0"/>
          <w:sz w:val="32"/>
          <w:szCs w:val="32"/>
        </w:rPr>
      </w:pPr>
      <w:r>
        <w:rPr>
          <w:rStyle w:val="15"/>
          <w:rFonts w:hint="eastAsia" w:ascii="宋体" w:hAnsi="宋体" w:eastAsia="楷体_GB2312" w:cs="楷体_GB2312"/>
          <w:b w:val="0"/>
          <w:bCs w:val="0"/>
          <w:sz w:val="32"/>
          <w:szCs w:val="32"/>
        </w:rPr>
        <w:t>（区人社字〔2020〕11号）</w:t>
      </w:r>
    </w:p>
    <w:p>
      <w:pPr>
        <w:pStyle w:val="17"/>
        <w:widowControl/>
        <w:spacing w:before="0" w:after="0" w:line="560" w:lineRule="exact"/>
        <w:rPr>
          <w:rStyle w:val="15"/>
          <w:rFonts w:hint="eastAsia" w:ascii="宋体" w:hAnsi="宋体" w:eastAsia="仿宋_GB2312" w:cs="仿宋_GB2312"/>
          <w:b w:val="0"/>
          <w:bCs w:val="0"/>
          <w:sz w:val="32"/>
          <w:szCs w:val="32"/>
        </w:rPr>
      </w:pPr>
    </w:p>
    <w:p>
      <w:pPr>
        <w:pStyle w:val="17"/>
        <w:widowControl/>
        <w:spacing w:before="0" w:after="0" w:line="560" w:lineRule="exact"/>
        <w:rPr>
          <w:rStyle w:val="15"/>
          <w:rFonts w:ascii="宋体" w:hAnsi="宋体" w:eastAsia="仿宋_GB2312" w:cs="仿宋_GB2312"/>
          <w:b w:val="0"/>
          <w:bCs w:val="0"/>
          <w:sz w:val="32"/>
          <w:szCs w:val="32"/>
        </w:rPr>
      </w:pPr>
      <w:r>
        <w:rPr>
          <w:rStyle w:val="15"/>
          <w:rFonts w:hint="eastAsia" w:ascii="宋体" w:hAnsi="宋体" w:eastAsia="仿宋_GB2312" w:cs="仿宋_GB2312"/>
          <w:b w:val="0"/>
          <w:bCs w:val="0"/>
          <w:sz w:val="32"/>
          <w:szCs w:val="32"/>
        </w:rPr>
        <w:t>各镇人民政府、街道办事处，区政府各部门，驻区有关单位、区属各单位：</w:t>
      </w:r>
    </w:p>
    <w:p>
      <w:pPr>
        <w:pStyle w:val="17"/>
        <w:widowControl/>
        <w:spacing w:before="0" w:after="0" w:line="560" w:lineRule="exact"/>
        <w:ind w:firstLine="640" w:firstLineChars="200"/>
        <w:rPr>
          <w:rStyle w:val="15"/>
          <w:rFonts w:ascii="宋体" w:hAnsi="宋体" w:eastAsia="仿宋_GB2312" w:cs="仿宋_GB2312"/>
          <w:b w:val="0"/>
          <w:bCs w:val="0"/>
          <w:sz w:val="32"/>
          <w:szCs w:val="32"/>
        </w:rPr>
      </w:pPr>
      <w:r>
        <w:rPr>
          <w:rStyle w:val="15"/>
          <w:rFonts w:hint="eastAsia" w:ascii="宋体" w:hAnsi="宋体" w:eastAsia="仿宋_GB2312" w:cs="仿宋_GB2312"/>
          <w:b w:val="0"/>
          <w:bCs w:val="0"/>
          <w:sz w:val="32"/>
          <w:szCs w:val="32"/>
        </w:rPr>
        <w:t>《章贡区服务企业用工实施方案》已经区政府同意，现印发给你们，请认真抓好落实。</w:t>
      </w:r>
    </w:p>
    <w:p>
      <w:pPr>
        <w:pStyle w:val="17"/>
        <w:widowControl/>
        <w:spacing w:before="0" w:after="0" w:line="560" w:lineRule="exact"/>
        <w:ind w:firstLine="640"/>
        <w:rPr>
          <w:rStyle w:val="15"/>
          <w:rFonts w:ascii="宋体" w:hAnsi="宋体" w:eastAsia="仿宋_GB2312" w:cs="仿宋_GB2312"/>
          <w:b w:val="0"/>
          <w:bCs w:val="0"/>
          <w:sz w:val="32"/>
          <w:szCs w:val="32"/>
        </w:rPr>
      </w:pPr>
      <w:r>
        <w:rPr>
          <w:rStyle w:val="15"/>
          <w:rFonts w:ascii="宋体" w:hAnsi="宋体" w:eastAsia="仿宋_GB2312" w:cs="仿宋_GB2312"/>
          <w:b w:val="0"/>
          <w:bCs w:val="0"/>
          <w:sz w:val="32"/>
          <w:szCs w:val="32"/>
        </w:rPr>
        <w:t xml:space="preserve">           </w:t>
      </w:r>
    </w:p>
    <w:p>
      <w:pPr>
        <w:spacing w:line="560" w:lineRule="exact"/>
        <w:rPr>
          <w:rFonts w:ascii="宋体" w:hAnsi="宋体"/>
        </w:rPr>
      </w:pPr>
    </w:p>
    <w:p>
      <w:pPr>
        <w:widowControl/>
        <w:spacing w:line="560" w:lineRule="exact"/>
        <w:textAlignment w:val="baseline"/>
        <w:rPr>
          <w:rFonts w:ascii="宋体" w:hAnsi="宋体"/>
        </w:rPr>
      </w:pPr>
    </w:p>
    <w:p>
      <w:pPr>
        <w:pStyle w:val="17"/>
        <w:widowControl/>
        <w:spacing w:before="0" w:after="0" w:line="560" w:lineRule="exact"/>
        <w:ind w:firstLine="640"/>
        <w:rPr>
          <w:rStyle w:val="15"/>
          <w:rFonts w:ascii="宋体" w:hAnsi="宋体" w:eastAsia="仿宋_GB2312" w:cs="仿宋_GB2312"/>
          <w:b w:val="0"/>
          <w:bCs w:val="0"/>
          <w:sz w:val="32"/>
          <w:szCs w:val="32"/>
        </w:rPr>
      </w:pPr>
      <w:r>
        <w:rPr>
          <w:rStyle w:val="15"/>
          <w:rFonts w:ascii="宋体" w:hAnsi="宋体" w:eastAsia="仿宋_GB2312" w:cs="仿宋_GB2312"/>
          <w:b w:val="0"/>
          <w:bCs w:val="0"/>
          <w:sz w:val="32"/>
          <w:szCs w:val="32"/>
        </w:rPr>
        <w:t xml:space="preserve">                            2020</w:t>
      </w:r>
      <w:r>
        <w:rPr>
          <w:rStyle w:val="15"/>
          <w:rFonts w:hint="eastAsia" w:ascii="宋体" w:hAnsi="宋体" w:eastAsia="仿宋_GB2312" w:cs="仿宋_GB2312"/>
          <w:b w:val="0"/>
          <w:bCs w:val="0"/>
          <w:sz w:val="32"/>
          <w:szCs w:val="32"/>
        </w:rPr>
        <w:t>年</w:t>
      </w:r>
      <w:r>
        <w:rPr>
          <w:rStyle w:val="15"/>
          <w:rFonts w:hint="eastAsia" w:ascii="宋体" w:hAnsi="宋体" w:eastAsia="仿宋_GB2312" w:cs="仿宋_GB2312"/>
          <w:b w:val="0"/>
          <w:bCs w:val="0"/>
          <w:sz w:val="32"/>
          <w:szCs w:val="32"/>
          <w:lang w:val="en-US"/>
        </w:rPr>
        <w:t>2</w:t>
      </w:r>
      <w:r>
        <w:rPr>
          <w:rStyle w:val="15"/>
          <w:rFonts w:hint="eastAsia" w:ascii="宋体" w:hAnsi="宋体" w:eastAsia="仿宋_GB2312" w:cs="仿宋_GB2312"/>
          <w:b w:val="0"/>
          <w:bCs w:val="0"/>
          <w:sz w:val="32"/>
          <w:szCs w:val="32"/>
        </w:rPr>
        <w:t>月</w:t>
      </w:r>
      <w:r>
        <w:rPr>
          <w:rStyle w:val="15"/>
          <w:rFonts w:hint="eastAsia" w:ascii="宋体" w:hAnsi="宋体" w:eastAsia="仿宋_GB2312" w:cs="仿宋_GB2312"/>
          <w:b w:val="0"/>
          <w:bCs w:val="0"/>
          <w:sz w:val="32"/>
          <w:szCs w:val="32"/>
          <w:lang w:val="en-US"/>
        </w:rPr>
        <w:t>22</w:t>
      </w:r>
      <w:r>
        <w:rPr>
          <w:rStyle w:val="15"/>
          <w:rFonts w:hint="eastAsia" w:ascii="宋体" w:hAnsi="宋体" w:eastAsia="仿宋_GB2312" w:cs="仿宋_GB2312"/>
          <w:b w:val="0"/>
          <w:bCs w:val="0"/>
          <w:sz w:val="32"/>
          <w:szCs w:val="32"/>
        </w:rPr>
        <w:t>日</w:t>
      </w:r>
      <w:r>
        <w:rPr>
          <w:rStyle w:val="15"/>
          <w:rFonts w:ascii="宋体" w:hAnsi="宋体" w:eastAsia="仿宋_GB2312" w:cs="仿宋_GB2312"/>
          <w:b w:val="0"/>
          <w:bCs w:val="0"/>
          <w:sz w:val="32"/>
          <w:szCs w:val="32"/>
        </w:rPr>
        <w:t xml:space="preserve"> </w:t>
      </w:r>
    </w:p>
    <w:p>
      <w:pPr>
        <w:spacing w:line="560" w:lineRule="exact"/>
        <w:rPr>
          <w:rFonts w:ascii="宋体" w:hAnsi="宋体"/>
        </w:rPr>
      </w:pPr>
    </w:p>
    <w:p>
      <w:pPr>
        <w:spacing w:line="560" w:lineRule="exact"/>
        <w:ind w:firstLine="1320" w:firstLineChars="300"/>
        <w:textAlignment w:val="baseline"/>
        <w:rPr>
          <w:rStyle w:val="15"/>
          <w:rFonts w:ascii="宋体" w:hAnsi="宋体" w:eastAsia="方正小标宋简体"/>
          <w:sz w:val="44"/>
          <w:szCs w:val="44"/>
        </w:rPr>
      </w:pPr>
    </w:p>
    <w:p>
      <w:pPr>
        <w:rPr>
          <w:rStyle w:val="15"/>
          <w:rFonts w:hint="eastAsia" w:ascii="宋体" w:hAnsi="宋体" w:eastAsia="方正小标宋简体"/>
          <w:sz w:val="44"/>
          <w:szCs w:val="44"/>
        </w:rPr>
      </w:pPr>
      <w:r>
        <w:rPr>
          <w:rStyle w:val="15"/>
          <w:rFonts w:hint="eastAsia" w:ascii="宋体" w:hAnsi="宋体" w:eastAsia="方正小标宋简体"/>
          <w:sz w:val="44"/>
          <w:szCs w:val="44"/>
        </w:rPr>
        <w:br w:type="page"/>
      </w:r>
    </w:p>
    <w:p>
      <w:pPr>
        <w:pStyle w:val="2"/>
        <w:jc w:val="center"/>
        <w:rPr>
          <w:rFonts w:hint="eastAsia" w:ascii="宋体" w:hAnsi="宋体" w:eastAsia="方正小标宋简体" w:cs="方正小标宋简体"/>
          <w:b w:val="0"/>
          <w:bCs w:val="0"/>
          <w:kern w:val="0"/>
          <w:sz w:val="44"/>
          <w:szCs w:val="44"/>
        </w:rPr>
      </w:pPr>
      <w:r>
        <w:rPr>
          <w:rFonts w:hint="eastAsia" w:ascii="宋体" w:hAnsi="宋体" w:eastAsia="方正小标宋简体" w:cs="方正小标宋简体"/>
          <w:b w:val="0"/>
          <w:bCs w:val="0"/>
          <w:kern w:val="0"/>
          <w:sz w:val="44"/>
          <w:szCs w:val="44"/>
        </w:rPr>
        <w:t>章贡区服务企业用工实施方案</w:t>
      </w:r>
    </w:p>
    <w:p>
      <w:pPr>
        <w:pStyle w:val="2"/>
        <w:rPr>
          <w:rFonts w:hint="eastAsia" w:ascii="宋体" w:hAnsi="宋体" w:eastAsia="仿宋_GB2312" w:cs="仿宋_GB2312"/>
          <w:b w:val="0"/>
          <w:bCs w:val="0"/>
          <w:sz w:val="32"/>
          <w:szCs w:val="32"/>
          <w:lang w:val="en-US" w:eastAsia="zh-CN"/>
        </w:rPr>
      </w:pPr>
    </w:p>
    <w:p>
      <w:pPr>
        <w:pStyle w:val="2"/>
        <w:ind w:firstLine="640" w:firstLineChars="200"/>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为进一步做好疫情防控期间服务企业用工工作，结合我区实际，制定本实施方案:</w:t>
      </w:r>
    </w:p>
    <w:p>
      <w:pPr>
        <w:pStyle w:val="2"/>
        <w:ind w:firstLine="640" w:firstLineChars="200"/>
        <w:rPr>
          <w:rFonts w:hint="eastAsia" w:ascii="宋体" w:hAnsi="宋体" w:eastAsia="黑体" w:cs="黑体"/>
          <w:b w:val="0"/>
          <w:bCs w:val="0"/>
          <w:sz w:val="32"/>
          <w:szCs w:val="32"/>
          <w:lang w:val="en-US" w:eastAsia="zh-CN"/>
        </w:rPr>
      </w:pPr>
      <w:r>
        <w:rPr>
          <w:rFonts w:hint="eastAsia" w:ascii="宋体" w:hAnsi="宋体" w:eastAsia="黑体" w:cs="黑体"/>
          <w:b w:val="0"/>
          <w:bCs w:val="0"/>
          <w:sz w:val="32"/>
          <w:szCs w:val="32"/>
          <w:lang w:val="en-US" w:eastAsia="zh-CN"/>
        </w:rPr>
        <w:t>一、目标任务</w:t>
      </w:r>
    </w:p>
    <w:p>
      <w:pPr>
        <w:pStyle w:val="2"/>
        <w:ind w:firstLine="640" w:firstLineChars="200"/>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在疫情防控期间，充分调动各方力量，服务规上工业企业招用工为重点，为我区规上工业企业送工2000人，全力支持复工复产规上工业企业招用工。</w:t>
      </w:r>
    </w:p>
    <w:p>
      <w:pPr>
        <w:pStyle w:val="2"/>
        <w:ind w:firstLine="640" w:firstLineChars="200"/>
        <w:rPr>
          <w:rFonts w:hint="eastAsia" w:ascii="宋体" w:hAnsi="宋体" w:eastAsia="黑体" w:cs="黑体"/>
          <w:b w:val="0"/>
          <w:bCs w:val="0"/>
          <w:sz w:val="32"/>
          <w:szCs w:val="32"/>
          <w:lang w:val="en-US" w:eastAsia="zh-CN"/>
        </w:rPr>
      </w:pPr>
      <w:r>
        <w:rPr>
          <w:rFonts w:hint="eastAsia" w:ascii="宋体" w:hAnsi="宋体" w:eastAsia="黑体" w:cs="黑体"/>
          <w:b w:val="0"/>
          <w:bCs w:val="0"/>
          <w:sz w:val="32"/>
          <w:szCs w:val="32"/>
          <w:lang w:val="en-US" w:eastAsia="zh-CN"/>
        </w:rPr>
        <w:t>二、工作措施</w:t>
      </w:r>
    </w:p>
    <w:p>
      <w:pPr>
        <w:spacing w:line="560" w:lineRule="exact"/>
        <w:ind w:firstLine="640" w:firstLineChars="200"/>
        <w:textAlignment w:val="baseline"/>
        <w:rPr>
          <w:rStyle w:val="15"/>
          <w:rFonts w:hint="eastAsia" w:ascii="宋体" w:hAnsi="宋体" w:eastAsia="仿宋_GB2312" w:cs="仿宋_GB2312"/>
          <w:sz w:val="32"/>
          <w:szCs w:val="32"/>
          <w:lang w:val="en-US" w:eastAsia="zh-CN"/>
        </w:rPr>
      </w:pPr>
      <w:r>
        <w:rPr>
          <w:rStyle w:val="15"/>
          <w:rFonts w:hint="eastAsia" w:ascii="宋体" w:hAnsi="宋体" w:eastAsia="楷体_GB2312" w:cs="楷体_GB2312"/>
          <w:sz w:val="32"/>
          <w:szCs w:val="32"/>
          <w:lang w:val="en-US" w:eastAsia="zh-CN"/>
        </w:rPr>
        <w:t>（一）压实责任精准送工。</w:t>
      </w:r>
      <w:r>
        <w:rPr>
          <w:rStyle w:val="15"/>
          <w:rFonts w:hint="eastAsia" w:ascii="宋体" w:hAnsi="宋体" w:eastAsia="仿宋_GB2312" w:cs="仿宋_GB2312"/>
          <w:sz w:val="32"/>
          <w:szCs w:val="32"/>
          <w:lang w:val="en-US" w:eastAsia="zh-CN"/>
        </w:rPr>
        <w:t>将服务企业用工任务分解到各镇（街道）（详见附件1）,各镇（街道）要成立镇长（主任）为组长的服务企业用工领导小组，并将任务分解至村（社区）。疫情防控期间，各镇（街道）应将疫情防控服务点同步增设为招工服务点，做好企业用工宣传，对有求职需求的指导其在智慧章贡“平安章贡，共同战‘疫’”微信小程序登记求职信息。</w:t>
      </w:r>
      <w:r>
        <w:rPr>
          <w:rStyle w:val="15"/>
          <w:rFonts w:hint="eastAsia" w:ascii="宋体" w:hAnsi="宋体" w:eastAsia="楷体_GB2312" w:cs="楷体_GB2312"/>
          <w:sz w:val="32"/>
          <w:szCs w:val="32"/>
          <w:lang w:val="en-US" w:eastAsia="zh-CN"/>
        </w:rPr>
        <w:t>〔牵头单位：区人社局（区就业局）；责任单位：各镇（街道）、章贡高新区管委会〕</w:t>
      </w:r>
    </w:p>
    <w:p>
      <w:pPr>
        <w:spacing w:line="560" w:lineRule="exact"/>
        <w:ind w:firstLine="640" w:firstLineChars="200"/>
        <w:textAlignment w:val="baseline"/>
        <w:rPr>
          <w:rStyle w:val="15"/>
          <w:rFonts w:hint="eastAsia" w:ascii="宋体" w:hAnsi="宋体" w:eastAsia="楷体_GB2312" w:cs="楷体_GB2312"/>
          <w:sz w:val="32"/>
          <w:szCs w:val="32"/>
          <w:lang w:val="en-US" w:eastAsia="zh-CN"/>
        </w:rPr>
      </w:pPr>
      <w:r>
        <w:rPr>
          <w:rStyle w:val="15"/>
          <w:rFonts w:hint="eastAsia" w:ascii="宋体" w:hAnsi="宋体" w:eastAsia="楷体_GB2312" w:cs="楷体_GB2312"/>
          <w:sz w:val="32"/>
          <w:szCs w:val="32"/>
          <w:lang w:val="en-US" w:eastAsia="zh-CN"/>
        </w:rPr>
        <w:t>（二）鼓励企业自主招工。</w:t>
      </w:r>
      <w:r>
        <w:rPr>
          <w:rStyle w:val="15"/>
          <w:rFonts w:hint="eastAsia" w:ascii="宋体" w:hAnsi="宋体" w:eastAsia="仿宋_GB2312" w:cs="仿宋_GB2312"/>
          <w:sz w:val="32"/>
          <w:szCs w:val="32"/>
          <w:lang w:val="en-US" w:eastAsia="zh-CN"/>
        </w:rPr>
        <w:t>对年纳税50万元以上规上工业企业（由区工信局认定），自主新招聘员工签订1年以上劳动合同，连续就业6个月以上，并按规定缴纳社会保险费的，由区财政按500元/人的标准给予企业自主招工补贴，新招员工属章贡区建档</w:t>
      </w:r>
      <w:r>
        <w:rPr>
          <w:rStyle w:val="15"/>
          <w:rFonts w:hint="eastAsia" w:ascii="宋体" w:hAnsi="宋体" w:eastAsia="仿宋_GB2312" w:cs="仿宋_GB2312"/>
          <w:b w:val="0"/>
          <w:bCs w:val="0"/>
          <w:sz w:val="32"/>
          <w:szCs w:val="32"/>
          <w:lang w:val="en-US" w:eastAsia="zh-CN"/>
        </w:rPr>
        <w:t>立卡贫困劳</w:t>
      </w:r>
      <w:r>
        <w:rPr>
          <w:rStyle w:val="15"/>
          <w:rFonts w:hint="eastAsia" w:ascii="宋体" w:hAnsi="宋体" w:eastAsia="仿宋_GB2312" w:cs="仿宋_GB2312"/>
          <w:sz w:val="32"/>
          <w:szCs w:val="32"/>
          <w:lang w:val="en-US" w:eastAsia="zh-CN"/>
        </w:rPr>
        <w:t>动力的，再增加招工补贴200元/人。</w:t>
      </w:r>
      <w:r>
        <w:rPr>
          <w:rStyle w:val="15"/>
          <w:rFonts w:hint="eastAsia" w:ascii="宋体" w:hAnsi="宋体" w:eastAsia="楷体_GB2312" w:cs="楷体_GB2312"/>
          <w:sz w:val="32"/>
          <w:szCs w:val="32"/>
          <w:lang w:val="en-US" w:eastAsia="zh-CN"/>
        </w:rPr>
        <w:t>〔牵头单位:区人社局（区就业局）；责任单位：区财政局、区工信局、章贡高新区管委会〕</w:t>
      </w:r>
    </w:p>
    <w:p>
      <w:pPr>
        <w:spacing w:line="560" w:lineRule="exact"/>
        <w:ind w:firstLine="640" w:firstLineChars="200"/>
        <w:textAlignment w:val="baseline"/>
        <w:rPr>
          <w:rStyle w:val="15"/>
          <w:rFonts w:hint="eastAsia" w:ascii="宋体" w:hAnsi="宋体" w:eastAsia="楷体_GB2312" w:cs="楷体_GB2312"/>
          <w:sz w:val="32"/>
          <w:szCs w:val="32"/>
          <w:lang w:val="en-US" w:eastAsia="zh-CN"/>
        </w:rPr>
      </w:pPr>
      <w:r>
        <w:rPr>
          <w:rStyle w:val="15"/>
          <w:rFonts w:hint="eastAsia" w:ascii="宋体" w:hAnsi="宋体" w:eastAsia="楷体_GB2312" w:cs="楷体_GB2312"/>
          <w:sz w:val="32"/>
          <w:szCs w:val="32"/>
          <w:lang w:val="en-US" w:eastAsia="zh-CN"/>
        </w:rPr>
        <w:t>（三）鼓励人力资源机构服务企业用工。</w:t>
      </w:r>
      <w:r>
        <w:rPr>
          <w:rStyle w:val="15"/>
          <w:rFonts w:hint="eastAsia" w:ascii="宋体" w:hAnsi="宋体" w:eastAsia="仿宋_GB2312" w:cs="仿宋_GB2312"/>
          <w:b w:val="0"/>
          <w:bCs w:val="0"/>
          <w:sz w:val="32"/>
          <w:szCs w:val="32"/>
          <w:lang w:val="en-US" w:eastAsia="zh-CN"/>
        </w:rPr>
        <w:t>对人力资源服务机构向年纳税50万元以上区属规上工业企业开展劳务派遭，中介机构与企业签订1年及以上劳务派遣合同，为企业输送10人以上且在同一企业稳定就业6个月以上的，按当年实际新派遣人数给予人力资源服务机构500元/人劳务派遣补贴。新派遣员工属章贡区建档立卡贫困劳动力的，再增加补贴200元/人。</w:t>
      </w:r>
      <w:r>
        <w:rPr>
          <w:rStyle w:val="15"/>
          <w:rFonts w:hint="eastAsia" w:ascii="宋体" w:hAnsi="宋体" w:eastAsia="楷体_GB2312" w:cs="楷体_GB2312"/>
          <w:sz w:val="32"/>
          <w:szCs w:val="32"/>
          <w:lang w:val="en-US" w:eastAsia="zh-CN"/>
        </w:rPr>
        <w:t>〔牵头单位：区人社局（区就业局）；责任单位：区财政局、区工信局、章贡高新区管委会〕</w:t>
      </w:r>
    </w:p>
    <w:p>
      <w:pPr>
        <w:spacing w:line="560" w:lineRule="exact"/>
        <w:ind w:firstLine="640" w:firstLineChars="200"/>
        <w:textAlignment w:val="baseline"/>
        <w:rPr>
          <w:rStyle w:val="15"/>
          <w:rFonts w:hint="eastAsia" w:ascii="宋体" w:hAnsi="宋体" w:eastAsia="黑体" w:cs="黑体"/>
          <w:sz w:val="32"/>
          <w:szCs w:val="32"/>
          <w:lang w:val="en-US" w:eastAsia="zh-CN"/>
        </w:rPr>
      </w:pPr>
      <w:r>
        <w:rPr>
          <w:rStyle w:val="15"/>
          <w:rFonts w:hint="eastAsia" w:ascii="宋体" w:hAnsi="宋体" w:eastAsia="黑体" w:cs="黑体"/>
          <w:sz w:val="32"/>
          <w:szCs w:val="32"/>
          <w:lang w:val="en-US" w:eastAsia="zh-CN"/>
        </w:rPr>
        <w:t>三、工作要求</w:t>
      </w: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r>
        <w:rPr>
          <w:rStyle w:val="15"/>
          <w:rFonts w:hint="eastAsia" w:ascii="宋体" w:hAnsi="宋体" w:eastAsia="楷体_GB2312" w:cs="楷体_GB2312"/>
          <w:sz w:val="32"/>
          <w:szCs w:val="32"/>
          <w:lang w:val="en-US" w:eastAsia="zh-CN"/>
        </w:rPr>
        <w:t>（一）明确部门职责。</w:t>
      </w:r>
      <w:r>
        <w:rPr>
          <w:rStyle w:val="15"/>
          <w:rFonts w:hint="eastAsia" w:ascii="宋体" w:hAnsi="宋体" w:eastAsia="仿宋_GB2312" w:cs="仿宋_GB2312"/>
          <w:b w:val="0"/>
          <w:bCs w:val="0"/>
          <w:sz w:val="32"/>
          <w:szCs w:val="32"/>
          <w:lang w:val="en-US" w:eastAsia="zh-CN"/>
        </w:rPr>
        <w:t>区人社局牵头负责全区规上工业企业用工服务工作的组织实施，区工信局负责每日发布全区规上工业企业用工需求信息，章贡高新区负责指导企业做好稳工工作，并对各村（社区）向同一园区（沙河园区、水西园区）一次性送工达10人以上的，协调安排车辆接送；区财政局负责统筹解决服务企业用工所需工作经费。</w:t>
      </w: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r>
        <w:rPr>
          <w:rStyle w:val="15"/>
          <w:rFonts w:hint="eastAsia" w:ascii="宋体" w:hAnsi="宋体" w:eastAsia="楷体_GB2312" w:cs="楷体_GB2312"/>
          <w:sz w:val="32"/>
          <w:szCs w:val="32"/>
          <w:lang w:val="en-US" w:eastAsia="zh-CN"/>
        </w:rPr>
        <w:t>（二）经费保障。</w:t>
      </w:r>
      <w:r>
        <w:rPr>
          <w:rStyle w:val="15"/>
          <w:rFonts w:hint="eastAsia" w:ascii="宋体" w:hAnsi="宋体" w:eastAsia="仿宋_GB2312" w:cs="仿宋_GB2312"/>
          <w:b w:val="0"/>
          <w:bCs w:val="0"/>
          <w:sz w:val="32"/>
          <w:szCs w:val="32"/>
          <w:lang w:val="en-US" w:eastAsia="zh-CN"/>
        </w:rPr>
        <w:t>1.给予镇（街道）招工经费。按照10万元的标准由区财政给予每个镇（街道）招工工作经费。各镇（街道）要把送工任务数分配到村（社区）并给予工作经费，对任务数内的，按每送工1人给予所在村（社区） 200元的工作经费；对超额完成的，每多送1人给予500元工作经费；送工对象为建档立卡贫困户的，再增加200元/人；2.给予个人送工补贴。为充分调动镇（街道）、村（社区）和企业挂点帮扶单位送工的积极性，凡在2020年2月10日至疫情结束期间，为我区规上工业企业输送员工，务工满3个月以上的，由区财政按200元/人的标准给予送工补贴奖励干部个人。</w:t>
      </w: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r>
        <w:rPr>
          <w:rStyle w:val="15"/>
          <w:rFonts w:hint="eastAsia" w:ascii="宋体" w:hAnsi="宋体" w:eastAsia="楷体_GB2312" w:cs="楷体_GB2312"/>
          <w:b w:val="0"/>
          <w:bCs w:val="0"/>
          <w:sz w:val="32"/>
          <w:szCs w:val="32"/>
          <w:lang w:val="en-US" w:eastAsia="zh-CN"/>
        </w:rPr>
        <w:t>（三）强化考核。</w:t>
      </w:r>
      <w:r>
        <w:rPr>
          <w:rStyle w:val="15"/>
          <w:rFonts w:hint="eastAsia" w:ascii="宋体" w:hAnsi="宋体" w:eastAsia="仿宋_GB2312" w:cs="仿宋_GB2312"/>
          <w:b w:val="0"/>
          <w:bCs w:val="0"/>
          <w:sz w:val="32"/>
          <w:szCs w:val="32"/>
          <w:lang w:val="en-US" w:eastAsia="zh-CN"/>
        </w:rPr>
        <w:t>将各镇（街道）精准送工任务完成情况纳入绩效考核。</w:t>
      </w: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r>
        <w:rPr>
          <w:rStyle w:val="15"/>
          <w:rFonts w:hint="eastAsia" w:ascii="宋体" w:hAnsi="宋体" w:eastAsia="仿宋_GB2312" w:cs="仿宋_GB2312"/>
          <w:b w:val="0"/>
          <w:bCs w:val="0"/>
          <w:sz w:val="32"/>
          <w:szCs w:val="32"/>
          <w:lang w:val="en-US" w:eastAsia="zh-CN"/>
        </w:rPr>
        <w:t>上述政策自2月10日起至疫情结束。</w:t>
      </w: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p>
    <w:p>
      <w:pPr>
        <w:spacing w:line="560" w:lineRule="exact"/>
        <w:ind w:firstLine="640" w:firstLineChars="200"/>
        <w:textAlignment w:val="baseline"/>
        <w:rPr>
          <w:rStyle w:val="15"/>
          <w:rFonts w:hint="eastAsia" w:ascii="宋体" w:hAnsi="宋体" w:eastAsia="仿宋_GB2312" w:cs="仿宋_GB2312"/>
          <w:b w:val="0"/>
          <w:bCs w:val="0"/>
          <w:sz w:val="32"/>
          <w:szCs w:val="32"/>
          <w:lang w:val="en-US" w:eastAsia="zh-CN"/>
        </w:rPr>
      </w:pPr>
      <w:r>
        <w:rPr>
          <w:rStyle w:val="15"/>
          <w:rFonts w:hint="eastAsia" w:ascii="宋体" w:hAnsi="宋体" w:eastAsia="仿宋_GB2312" w:cs="仿宋_GB2312"/>
          <w:b w:val="0"/>
          <w:bCs w:val="0"/>
          <w:sz w:val="32"/>
          <w:szCs w:val="32"/>
          <w:lang w:val="en-US" w:eastAsia="zh-CN"/>
        </w:rPr>
        <w:t>附件: 2020 年章贡区各镇(街道)送工任务分配表</w:t>
      </w:r>
    </w:p>
    <w:p>
      <w:pPr>
        <w:rPr>
          <w:rStyle w:val="15"/>
          <w:rFonts w:hint="eastAsia" w:ascii="宋体" w:hAnsi="宋体" w:eastAsia="仿宋_GB2312" w:cs="仿宋_GB2312"/>
          <w:b w:val="0"/>
          <w:bCs w:val="0"/>
          <w:sz w:val="32"/>
          <w:szCs w:val="32"/>
          <w:lang w:val="en-US" w:eastAsia="zh-CN"/>
        </w:rPr>
      </w:pPr>
      <w:r>
        <w:rPr>
          <w:rStyle w:val="15"/>
          <w:rFonts w:hint="eastAsia" w:ascii="宋体" w:hAnsi="宋体" w:eastAsia="仿宋_GB2312" w:cs="仿宋_GB2312"/>
          <w:b w:val="0"/>
          <w:bCs w:val="0"/>
          <w:sz w:val="32"/>
          <w:szCs w:val="32"/>
          <w:lang w:val="en-US" w:eastAsia="zh-CN"/>
        </w:rPr>
        <w:br w:type="page"/>
      </w:r>
    </w:p>
    <w:p>
      <w:pPr>
        <w:pStyle w:val="2"/>
        <w:rPr>
          <w:rFonts w:hint="eastAsia" w:ascii="宋体" w:hAnsi="宋体" w:eastAsia="黑体" w:cs="黑体"/>
          <w:b w:val="0"/>
          <w:bCs w:val="0"/>
          <w:sz w:val="32"/>
          <w:szCs w:val="32"/>
          <w:lang w:val="en-US" w:eastAsia="zh-CN"/>
        </w:rPr>
      </w:pPr>
      <w:r>
        <w:rPr>
          <w:rFonts w:hint="eastAsia" w:ascii="宋体" w:hAnsi="宋体" w:eastAsia="黑体" w:cs="黑体"/>
          <w:b w:val="0"/>
          <w:bCs w:val="0"/>
          <w:sz w:val="32"/>
          <w:szCs w:val="32"/>
          <w:lang w:val="en-US" w:eastAsia="zh-CN"/>
        </w:rPr>
        <w:t>附件</w:t>
      </w:r>
    </w:p>
    <w:p>
      <w:pPr>
        <w:rPr>
          <w:rFonts w:hint="eastAsia" w:ascii="宋体" w:hAnsi="宋体" w:eastAsia="楷体_GB2312" w:cs="楷体_GB2312"/>
          <w:sz w:val="32"/>
          <w:szCs w:val="32"/>
          <w:lang w:val="en-US" w:eastAsia="zh-CN"/>
        </w:rPr>
      </w:pPr>
    </w:p>
    <w:p>
      <w:pPr>
        <w:jc w:val="center"/>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2020年章贡区各镇（街道）送工任务分配表</w:t>
      </w:r>
    </w:p>
    <w:p>
      <w:pPr>
        <w:spacing w:line="560" w:lineRule="exact"/>
        <w:ind w:firstLine="640" w:firstLineChars="200"/>
        <w:textAlignment w:val="baseline"/>
        <w:rPr>
          <w:rStyle w:val="15"/>
          <w:rFonts w:hint="eastAsia" w:ascii="宋体" w:hAnsi="宋体" w:eastAsia="楷体_GB2312" w:cs="楷体_GB2312"/>
          <w:sz w:val="32"/>
          <w:szCs w:val="32"/>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980"/>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序号</w:t>
            </w:r>
          </w:p>
        </w:tc>
        <w:tc>
          <w:tcPr>
            <w:tcW w:w="3980" w:type="dxa"/>
          </w:tcPr>
          <w:p>
            <w:pPr>
              <w:pStyle w:val="2"/>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镇（街道）</w:t>
            </w:r>
          </w:p>
        </w:tc>
        <w:tc>
          <w:tcPr>
            <w:tcW w:w="3980" w:type="dxa"/>
          </w:tcPr>
          <w:p>
            <w:pPr>
              <w:pStyle w:val="2"/>
              <w:jc w:val="center"/>
              <w:rPr>
                <w:rFonts w:hint="eastAsia" w:ascii="宋体" w:hAnsi="宋体" w:eastAsia="仿宋_GB2312" w:cs="仿宋_GB2312"/>
                <w:sz w:val="32"/>
                <w:szCs w:val="32"/>
                <w:vertAlign w:val="baseline"/>
                <w:lang w:val="en-US" w:eastAsia="zh-CN"/>
              </w:rPr>
            </w:pPr>
            <w:r>
              <w:rPr>
                <w:rFonts w:hint="eastAsia" w:ascii="宋体" w:hAnsi="宋体" w:eastAsia="仿宋_GB2312" w:cs="仿宋_GB2312"/>
                <w:sz w:val="32"/>
                <w:szCs w:val="32"/>
                <w:vertAlign w:val="baseline"/>
                <w:lang w:val="en-US" w:eastAsia="zh-CN"/>
              </w:rPr>
              <w:t>送工任务数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1</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水西镇</w:t>
            </w:r>
          </w:p>
        </w:tc>
        <w:tc>
          <w:tcPr>
            <w:tcW w:w="3980"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2</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水东镇</w:t>
            </w:r>
          </w:p>
        </w:tc>
        <w:tc>
          <w:tcPr>
            <w:tcW w:w="3980"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3</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水南镇</w:t>
            </w:r>
          </w:p>
        </w:tc>
        <w:tc>
          <w:tcPr>
            <w:tcW w:w="3980"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4</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沙河镇</w:t>
            </w:r>
          </w:p>
        </w:tc>
        <w:tc>
          <w:tcPr>
            <w:tcW w:w="3980"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5</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沙石镇</w:t>
            </w:r>
          </w:p>
        </w:tc>
        <w:tc>
          <w:tcPr>
            <w:tcW w:w="3980" w:type="dxa"/>
            <w:vAlign w:val="top"/>
          </w:tcPr>
          <w:p>
            <w:pPr>
              <w:pStyle w:val="2"/>
              <w:jc w:val="center"/>
              <w:rPr>
                <w:rFonts w:hint="eastAsia" w:ascii="宋体" w:hAnsi="宋体" w:eastAsia="仿宋_GB2312" w:cs="仿宋_GB2312"/>
                <w:b w:val="0"/>
                <w:bCs w:val="0"/>
                <w:kern w:val="2"/>
                <w:sz w:val="32"/>
                <w:szCs w:val="32"/>
                <w:vertAlign w:val="baseline"/>
                <w:lang w:val="en-US" w:eastAsia="zh-CN" w:bidi="ar-SA"/>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6</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赣江街道</w:t>
            </w:r>
          </w:p>
        </w:tc>
        <w:tc>
          <w:tcPr>
            <w:tcW w:w="3980" w:type="dxa"/>
            <w:vAlign w:val="top"/>
          </w:tcPr>
          <w:p>
            <w:pPr>
              <w:pStyle w:val="2"/>
              <w:jc w:val="center"/>
              <w:rPr>
                <w:rFonts w:hint="eastAsia" w:ascii="宋体" w:hAnsi="宋体" w:eastAsia="仿宋_GB2312" w:cs="仿宋_GB2312"/>
                <w:b w:val="0"/>
                <w:bCs w:val="0"/>
                <w:kern w:val="2"/>
                <w:sz w:val="32"/>
                <w:szCs w:val="32"/>
                <w:vertAlign w:val="baseline"/>
                <w:lang w:val="en-US" w:eastAsia="zh-CN" w:bidi="ar-SA"/>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7</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解放街道</w:t>
            </w:r>
          </w:p>
        </w:tc>
        <w:tc>
          <w:tcPr>
            <w:tcW w:w="3980" w:type="dxa"/>
            <w:vAlign w:val="top"/>
          </w:tcPr>
          <w:p>
            <w:pPr>
              <w:pStyle w:val="2"/>
              <w:jc w:val="center"/>
              <w:rPr>
                <w:rFonts w:hint="eastAsia" w:ascii="宋体" w:hAnsi="宋体" w:eastAsia="仿宋_GB2312" w:cs="仿宋_GB2312"/>
                <w:b w:val="0"/>
                <w:bCs w:val="0"/>
                <w:kern w:val="2"/>
                <w:sz w:val="32"/>
                <w:szCs w:val="32"/>
                <w:vertAlign w:val="baseline"/>
                <w:lang w:val="en-US" w:eastAsia="zh-CN" w:bidi="ar-SA"/>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8</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南外街道</w:t>
            </w:r>
          </w:p>
        </w:tc>
        <w:tc>
          <w:tcPr>
            <w:tcW w:w="3980" w:type="dxa"/>
            <w:vAlign w:val="top"/>
          </w:tcPr>
          <w:p>
            <w:pPr>
              <w:pStyle w:val="2"/>
              <w:jc w:val="center"/>
              <w:rPr>
                <w:rFonts w:hint="eastAsia" w:ascii="宋体" w:hAnsi="宋体" w:eastAsia="仿宋_GB2312" w:cs="仿宋_GB2312"/>
                <w:b w:val="0"/>
                <w:bCs w:val="0"/>
                <w:kern w:val="2"/>
                <w:sz w:val="32"/>
                <w:szCs w:val="32"/>
                <w:vertAlign w:val="baseline"/>
                <w:lang w:val="en-US" w:eastAsia="zh-CN" w:bidi="ar-SA"/>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9</w:t>
            </w:r>
          </w:p>
        </w:tc>
        <w:tc>
          <w:tcPr>
            <w:tcW w:w="3980" w:type="dxa"/>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东外街道</w:t>
            </w:r>
          </w:p>
        </w:tc>
        <w:tc>
          <w:tcPr>
            <w:tcW w:w="3980" w:type="dxa"/>
            <w:vAlign w:val="top"/>
          </w:tcPr>
          <w:p>
            <w:pPr>
              <w:pStyle w:val="2"/>
              <w:jc w:val="center"/>
              <w:rPr>
                <w:rFonts w:hint="eastAsia" w:ascii="宋体" w:hAnsi="宋体" w:eastAsia="仿宋_GB2312" w:cs="仿宋_GB2312"/>
                <w:b w:val="0"/>
                <w:bCs w:val="0"/>
                <w:kern w:val="2"/>
                <w:sz w:val="32"/>
                <w:szCs w:val="32"/>
                <w:vertAlign w:val="baseline"/>
                <w:lang w:val="en-US" w:eastAsia="zh-CN" w:bidi="ar-SA"/>
              </w:rPr>
            </w:pPr>
            <w:r>
              <w:rPr>
                <w:rFonts w:hint="eastAsia" w:ascii="宋体" w:hAnsi="宋体" w:eastAsia="仿宋_GB2312" w:cs="仿宋_GB2312"/>
                <w:b w:val="0"/>
                <w:bCs w:val="0"/>
                <w:sz w:val="32"/>
                <w:szCs w:val="32"/>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8" w:type="dxa"/>
            <w:gridSpan w:val="2"/>
          </w:tcPr>
          <w:p>
            <w:pPr>
              <w:pStyle w:val="2"/>
              <w:jc w:val="center"/>
              <w:rPr>
                <w:rFonts w:hint="eastAsia"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合计</w:t>
            </w:r>
          </w:p>
        </w:tc>
        <w:tc>
          <w:tcPr>
            <w:tcW w:w="3980" w:type="dxa"/>
          </w:tcPr>
          <w:p>
            <w:pPr>
              <w:pStyle w:val="2"/>
              <w:jc w:val="center"/>
              <w:rPr>
                <w:rFonts w:hint="default" w:ascii="宋体" w:hAnsi="宋体" w:eastAsia="仿宋_GB2312" w:cs="仿宋_GB2312"/>
                <w:b w:val="0"/>
                <w:bCs w:val="0"/>
                <w:sz w:val="32"/>
                <w:szCs w:val="32"/>
                <w:vertAlign w:val="baseline"/>
                <w:lang w:val="en-US" w:eastAsia="zh-CN"/>
              </w:rPr>
            </w:pPr>
            <w:r>
              <w:rPr>
                <w:rFonts w:hint="eastAsia" w:ascii="宋体" w:hAnsi="宋体" w:eastAsia="仿宋_GB2312" w:cs="仿宋_GB2312"/>
                <w:b w:val="0"/>
                <w:bCs w:val="0"/>
                <w:sz w:val="32"/>
                <w:szCs w:val="32"/>
                <w:vertAlign w:val="baseline"/>
                <w:lang w:val="en-US" w:eastAsia="zh-CN"/>
              </w:rPr>
              <w:t>2000</w:t>
            </w:r>
          </w:p>
        </w:tc>
      </w:tr>
    </w:tbl>
    <w:p>
      <w:pPr>
        <w:rPr>
          <w:rStyle w:val="15"/>
          <w:rFonts w:hint="eastAsia" w:ascii="宋体" w:hAnsi="宋体" w:eastAsia="仿宋_GB2312" w:cs="仿宋_GB2312"/>
          <w:b w:val="0"/>
          <w:bCs w:val="0"/>
          <w:sz w:val="32"/>
          <w:szCs w:val="32"/>
          <w:lang w:val="en-US" w:eastAsia="zh-CN" w:bidi="ar-SA"/>
        </w:rPr>
      </w:pPr>
      <w:r>
        <w:rPr>
          <w:rStyle w:val="15"/>
          <w:rFonts w:hint="eastAsia" w:ascii="宋体" w:hAnsi="宋体" w:eastAsia="仿宋_GB2312" w:cs="仿宋_GB2312"/>
          <w:b w:val="0"/>
          <w:bCs w:val="0"/>
          <w:sz w:val="32"/>
          <w:szCs w:val="32"/>
          <w:lang w:val="en-US" w:eastAsia="zh-CN" w:bidi="ar-SA"/>
        </w:rPr>
        <w:br w:type="page"/>
      </w:r>
    </w:p>
    <w:p>
      <w:pPr>
        <w:adjustRightInd w:val="0"/>
        <w:snapToGrid w:val="0"/>
        <w:spacing w:line="56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赣州市章贡区人民政府办公室</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关于印发《章贡区进一步做好当前稳就业</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保用工工作方案》的通知</w:t>
      </w:r>
    </w:p>
    <w:p>
      <w:pPr>
        <w:pStyle w:val="19"/>
        <w:spacing w:line="560" w:lineRule="exact"/>
        <w:ind w:firstLine="0" w:firstLineChars="0"/>
        <w:rPr>
          <w:rFonts w:hint="eastAsia" w:ascii="宋体" w:hAnsi="宋体" w:eastAsia="仿宋_GB2312" w:cs="仿宋_GB2312"/>
          <w:sz w:val="32"/>
          <w:szCs w:val="32"/>
        </w:rPr>
      </w:pPr>
    </w:p>
    <w:p>
      <w:pPr>
        <w:adjustRightInd w:val="0"/>
        <w:snapToGrid w:val="0"/>
        <w:spacing w:line="560" w:lineRule="exact"/>
        <w:jc w:val="center"/>
        <w:rPr>
          <w:rFonts w:hint="eastAsia" w:ascii="宋体" w:hAnsi="宋体" w:eastAsia="楷体_GB2312" w:cs="楷体_GB2312"/>
          <w:kern w:val="0"/>
          <w:sz w:val="32"/>
          <w:szCs w:val="32"/>
        </w:rPr>
      </w:pPr>
      <w:r>
        <w:rPr>
          <w:rFonts w:hint="eastAsia" w:ascii="宋体" w:hAnsi="宋体" w:eastAsia="楷体_GB2312" w:cs="楷体_GB2312"/>
          <w:kern w:val="0"/>
          <w:sz w:val="32"/>
          <w:szCs w:val="32"/>
        </w:rPr>
        <w:t>区府办字〔2020〕3号</w:t>
      </w:r>
    </w:p>
    <w:p>
      <w:pPr>
        <w:pStyle w:val="2"/>
        <w:keepNext w:val="0"/>
        <w:keepLines w:val="0"/>
        <w:adjustRightInd w:val="0"/>
        <w:snapToGrid w:val="0"/>
        <w:spacing w:line="560" w:lineRule="exact"/>
        <w:rPr>
          <w:rFonts w:ascii="宋体" w:hAnsi="宋体" w:eastAsia="宋体"/>
          <w:kern w:val="0"/>
        </w:rPr>
      </w:pPr>
    </w:p>
    <w:p>
      <w:pPr>
        <w:widowControl/>
        <w:adjustRightInd w:val="0"/>
        <w:snapToGrid w:val="0"/>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各镇人民政府、街道办事处，区政府各部门，驻区有关单位、区属各单位：</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《章贡区进一步做好当前稳就业保用工工作方案》已经区政府同意，现印发给你们，请认真贯彻执行。</w:t>
      </w:r>
    </w:p>
    <w:p>
      <w:pPr>
        <w:pStyle w:val="19"/>
        <w:spacing w:line="560" w:lineRule="exact"/>
        <w:ind w:firstLine="640"/>
        <w:rPr>
          <w:rFonts w:hint="eastAsia" w:ascii="宋体" w:hAnsi="宋体" w:eastAsia="仿宋_GB2312" w:cs="仿宋_GB2312"/>
          <w:sz w:val="32"/>
          <w:szCs w:val="32"/>
        </w:rPr>
      </w:pP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                        </w:t>
      </w:r>
    </w:p>
    <w:p>
      <w:pPr>
        <w:pStyle w:val="19"/>
        <w:spacing w:line="560" w:lineRule="exact"/>
        <w:ind w:firstLine="640"/>
        <w:rPr>
          <w:rFonts w:hint="eastAsia" w:ascii="宋体" w:hAnsi="宋体" w:eastAsia="仿宋_GB2312" w:cs="仿宋_GB2312"/>
          <w:sz w:val="32"/>
          <w:szCs w:val="32"/>
        </w:rPr>
      </w:pPr>
    </w:p>
    <w:p>
      <w:pPr>
        <w:spacing w:line="560" w:lineRule="exact"/>
        <w:ind w:firstLine="4800" w:firstLineChars="1500"/>
        <w:rPr>
          <w:rFonts w:hint="eastAsia" w:ascii="宋体" w:hAnsi="宋体" w:eastAsia="仿宋_GB2312" w:cs="仿宋_GB2312"/>
          <w:sz w:val="32"/>
          <w:szCs w:val="32"/>
        </w:rPr>
      </w:pPr>
      <w:r>
        <w:rPr>
          <w:rFonts w:hint="eastAsia" w:ascii="宋体" w:hAnsi="宋体" w:eastAsia="仿宋_GB2312" w:cs="仿宋_GB2312"/>
          <w:sz w:val="32"/>
          <w:szCs w:val="32"/>
        </w:rPr>
        <w:t>2020年2月19日</w:t>
      </w:r>
    </w:p>
    <w:p>
      <w:pPr>
        <w:spacing w:line="560" w:lineRule="exact"/>
        <w:ind w:firstLine="4800" w:firstLineChars="1500"/>
        <w:rPr>
          <w:rFonts w:hint="eastAsia" w:ascii="宋体" w:hAnsi="宋体" w:eastAsia="仿宋_GB2312" w:cs="仿宋_GB2312"/>
          <w:sz w:val="32"/>
          <w:szCs w:val="32"/>
        </w:rPr>
      </w:pP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（此件主动公开）</w:t>
      </w:r>
    </w:p>
    <w:p>
      <w:pPr>
        <w:spacing w:line="540" w:lineRule="exact"/>
        <w:jc w:val="center"/>
        <w:rPr>
          <w:rFonts w:hint="eastAsia" w:ascii="宋体" w:hAnsi="宋体" w:eastAsia="方正小标宋简体" w:cs="方正小标宋简体"/>
          <w:sz w:val="44"/>
          <w:szCs w:val="44"/>
        </w:rPr>
      </w:pPr>
      <w:r>
        <w:rPr>
          <w:rFonts w:hint="eastAsia" w:ascii="宋体" w:hAnsi="宋体" w:eastAsia="仿宋_GB2312" w:cs="仿宋_GB2312"/>
          <w:sz w:val="32"/>
          <w:szCs w:val="32"/>
        </w:rPr>
        <w:br w:type="page"/>
      </w:r>
      <w:r>
        <w:rPr>
          <w:rFonts w:hint="eastAsia" w:ascii="宋体" w:hAnsi="宋体" w:eastAsia="方正小标宋简体" w:cs="方正小标宋简体"/>
          <w:sz w:val="44"/>
          <w:szCs w:val="44"/>
        </w:rPr>
        <w:t>章贡区进一步做好当前稳就业保用工</w:t>
      </w:r>
    </w:p>
    <w:p>
      <w:pPr>
        <w:spacing w:line="54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工作方案</w:t>
      </w:r>
    </w:p>
    <w:p>
      <w:pPr>
        <w:pStyle w:val="19"/>
        <w:spacing w:line="540" w:lineRule="exact"/>
        <w:ind w:firstLine="640"/>
        <w:rPr>
          <w:rFonts w:hint="eastAsia" w:ascii="宋体" w:hAnsi="宋体" w:eastAsia="仿宋_GB2312" w:cs="仿宋_GB2312"/>
          <w:sz w:val="32"/>
          <w:szCs w:val="32"/>
        </w:rPr>
      </w:pPr>
    </w:p>
    <w:p>
      <w:pPr>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为贯彻落实《江西省人民政府办公厅关于做好疫情防控期间有关就业工作的通知》（赣府厅字〔2020〕15号）、《赣州市人民政府办公室关于进一步做好当前稳就业保用工工作的通知》（赣市府办字〔2020〕5号）文件精神，有效应对新冠肺炎疫情，支持企业有序恢复生产，切实做好我区稳就业保用工工作，特制定本方案。</w:t>
      </w:r>
    </w:p>
    <w:p>
      <w:pPr>
        <w:spacing w:line="540" w:lineRule="exact"/>
        <w:ind w:firstLine="640" w:firstLineChars="200"/>
        <w:rPr>
          <w:rFonts w:hint="eastAsia" w:ascii="宋体" w:hAnsi="宋体" w:eastAsia="黑体" w:cs="黑体"/>
          <w:sz w:val="32"/>
          <w:szCs w:val="32"/>
        </w:rPr>
      </w:pPr>
      <w:r>
        <w:rPr>
          <w:rFonts w:hint="eastAsia" w:ascii="宋体" w:hAnsi="宋体" w:eastAsia="黑体" w:cs="黑体"/>
          <w:sz w:val="32"/>
          <w:szCs w:val="32"/>
        </w:rPr>
        <w:t>一、目标任务</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有效应对新冠肺炎疫情，围绕有序推动企业复工复产，千方百计为企业复工用工创造条件、提供指导，帮助务工人员尽快到岗，恢复生产。抓好重点群体就业工作，落实各项惠企就业政策，全力做好稳就业保用工工作，确保社会经济持续健康稳定发展。</w:t>
      </w:r>
    </w:p>
    <w:p>
      <w:pPr>
        <w:spacing w:line="540" w:lineRule="exact"/>
        <w:rPr>
          <w:rFonts w:hint="eastAsia" w:ascii="宋体" w:hAnsi="宋体" w:eastAsia="仿宋_GB2312" w:cs="仿宋_GB2312"/>
          <w:b/>
          <w:bCs/>
          <w:sz w:val="32"/>
          <w:szCs w:val="32"/>
        </w:rPr>
      </w:pPr>
      <w:r>
        <w:rPr>
          <w:rFonts w:hint="eastAsia" w:ascii="宋体" w:hAnsi="宋体" w:eastAsia="仿宋_GB2312" w:cs="仿宋_GB2312"/>
          <w:sz w:val="32"/>
          <w:szCs w:val="32"/>
        </w:rPr>
        <w:t xml:space="preserve"> </w:t>
      </w:r>
      <w:r>
        <w:rPr>
          <w:rFonts w:hint="eastAsia" w:ascii="宋体" w:hAnsi="宋体" w:eastAsia="黑体" w:cs="黑体"/>
          <w:sz w:val="32"/>
          <w:szCs w:val="32"/>
        </w:rPr>
        <w:t xml:space="preserve">   二、工作内容</w:t>
      </w:r>
    </w:p>
    <w:p>
      <w:pPr>
        <w:spacing w:line="540" w:lineRule="exact"/>
        <w:ind w:firstLine="640" w:firstLineChars="200"/>
        <w:rPr>
          <w:rFonts w:hint="eastAsia" w:ascii="宋体" w:hAnsi="宋体" w:eastAsia="楷体" w:cs="楷体"/>
          <w:b/>
          <w:bCs/>
          <w:sz w:val="32"/>
          <w:szCs w:val="32"/>
        </w:rPr>
      </w:pPr>
      <w:r>
        <w:rPr>
          <w:rFonts w:hint="eastAsia" w:ascii="宋体" w:hAnsi="宋体" w:eastAsia="楷体_GB2312" w:cs="楷体_GB2312"/>
          <w:sz w:val="32"/>
          <w:szCs w:val="32"/>
        </w:rPr>
        <w:t>（一）促进企业复工用工。</w:t>
      </w:r>
      <w:r>
        <w:rPr>
          <w:rFonts w:hint="eastAsia" w:ascii="宋体" w:hAnsi="宋体" w:eastAsia="仿宋_GB2312" w:cs="仿宋_GB2312"/>
          <w:sz w:val="32"/>
          <w:szCs w:val="32"/>
        </w:rPr>
        <w:t>根据疫情防控安排，各行业主管部门全力支持和组织推动各类生产企业复工复产，科学合理安排企业职工返岗复工，加大企业复产用工保障力度，由行业主管部门指定专人对接，对不属于确诊、疑似、无法排除、密切接触的集中收治集中隔离的“四类人员”的企业职工,督促其尽快返岗上班；加强对企业、工程项目开工复工时间的信息发布；对保障疫情防控、公共事业运行、群众生活必需及其他涉及重要国计民生企业、重大工程，优先发布用工信息，满足企业阶段性用工需求。</w:t>
      </w:r>
      <w:r>
        <w:rPr>
          <w:rFonts w:hint="eastAsia" w:ascii="宋体" w:hAnsi="宋体" w:eastAsia="楷体_GB2312" w:cs="楷体_GB2312"/>
          <w:sz w:val="32"/>
          <w:szCs w:val="32"/>
        </w:rPr>
        <w:t>〔牵头单位：区人社局（区就业局）；责任单位：各行业主管部门、章贡高新区管委会〕</w:t>
      </w:r>
    </w:p>
    <w:p>
      <w:pPr>
        <w:spacing w:line="540" w:lineRule="exact"/>
        <w:ind w:firstLine="640" w:firstLineChars="200"/>
        <w:rPr>
          <w:rFonts w:hint="eastAsia" w:ascii="宋体" w:hAnsi="宋体" w:eastAsia="楷体_GB2312" w:cs="楷体_GB2312"/>
          <w:b/>
          <w:bCs/>
          <w:sz w:val="32"/>
          <w:szCs w:val="32"/>
        </w:rPr>
      </w:pPr>
      <w:r>
        <w:rPr>
          <w:rFonts w:hint="eastAsia" w:ascii="宋体" w:hAnsi="宋体" w:eastAsia="楷体_GB2312" w:cs="楷体_GB2312"/>
          <w:sz w:val="32"/>
          <w:szCs w:val="32"/>
        </w:rPr>
        <w:t>（二）支持企业员工返岗。</w:t>
      </w:r>
      <w:r>
        <w:rPr>
          <w:rFonts w:hint="eastAsia" w:ascii="宋体" w:hAnsi="宋体" w:eastAsia="仿宋_GB2312" w:cs="仿宋_GB2312"/>
          <w:b/>
          <w:bCs/>
          <w:sz w:val="32"/>
          <w:szCs w:val="32"/>
        </w:rPr>
        <w:t>1、给予企业员工返岗包车补助。</w:t>
      </w:r>
      <w:r>
        <w:rPr>
          <w:rFonts w:hint="eastAsia" w:ascii="宋体" w:hAnsi="宋体" w:eastAsia="仿宋_GB2312" w:cs="仿宋_GB2312"/>
          <w:sz w:val="32"/>
          <w:szCs w:val="32"/>
        </w:rPr>
        <w:t>对全区规上工业企业因新冠肺炎疫情影响，在2月29日前，市域内未返岗员工相对集中10人以上的，支持企业以包车或企业间拼车等方式接回员工，包车费用全额补助；如企业无法解决车辆问题，可申请由政府安排专车接送。</w:t>
      </w:r>
      <w:r>
        <w:rPr>
          <w:rFonts w:hint="eastAsia" w:ascii="宋体" w:hAnsi="宋体" w:eastAsia="仿宋_GB2312" w:cs="仿宋_GB2312"/>
          <w:b/>
          <w:bCs/>
          <w:sz w:val="32"/>
          <w:szCs w:val="32"/>
        </w:rPr>
        <w:t>2、给予企业返岗员工交通补贴。</w:t>
      </w:r>
      <w:r>
        <w:rPr>
          <w:rFonts w:hint="eastAsia" w:ascii="宋体" w:hAnsi="宋体" w:eastAsia="仿宋_GB2312" w:cs="仿宋_GB2312"/>
          <w:sz w:val="32"/>
          <w:szCs w:val="32"/>
        </w:rPr>
        <w:t>对乘坐火车或客运汽车，返回我区的规上工业企业新老员工给予交通补贴。即：文件印发之日至2月25日前返岗的，凭车票补贴；2月26-29日返岗的，补贴50%，最高补贴200元/人。所需资金在就业资金中列支，两项补贴执行至2月29日。</w:t>
      </w:r>
      <w:r>
        <w:rPr>
          <w:rFonts w:hint="eastAsia" w:ascii="宋体" w:hAnsi="宋体" w:eastAsia="楷体_GB2312" w:cs="楷体_GB2312"/>
          <w:sz w:val="32"/>
          <w:szCs w:val="32"/>
        </w:rPr>
        <w:t>〔牵头单位：区人社局（区就业局）；责任单位：区工信局、章贡高新区管委会、区财政局〕</w:t>
      </w:r>
    </w:p>
    <w:p>
      <w:pPr>
        <w:spacing w:line="540" w:lineRule="exact"/>
        <w:ind w:firstLine="640" w:firstLineChars="200"/>
        <w:rPr>
          <w:rFonts w:hint="eastAsia" w:ascii="宋体" w:hAnsi="宋体" w:eastAsia="楷体_GB2312" w:cs="楷体_GB2312"/>
          <w:sz w:val="32"/>
          <w:szCs w:val="32"/>
        </w:rPr>
      </w:pPr>
      <w:r>
        <w:rPr>
          <w:rFonts w:hint="eastAsia" w:ascii="宋体" w:hAnsi="宋体" w:eastAsia="楷体_GB2312" w:cs="楷体_GB2312"/>
          <w:sz w:val="32"/>
          <w:szCs w:val="32"/>
        </w:rPr>
        <w:t>（三）开展务工人员调查和用工服务。</w:t>
      </w:r>
      <w:r>
        <w:rPr>
          <w:rFonts w:hint="eastAsia" w:ascii="宋体" w:hAnsi="宋体" w:eastAsia="仿宋_GB2312" w:cs="仿宋_GB2312"/>
          <w:sz w:val="32"/>
          <w:szCs w:val="32"/>
        </w:rPr>
        <w:t>各镇（街道）依托智慧章贡“平安章贡，共同战‘疫’”微信小程序中个人求职登记和企业岗位需求登记功能，开展务工人员调查；并通过镇（街道）、村（社区）网格，村、组、社区、居民小区微信群、电话等方式，在2月29日前，全面准确摸清我区城乡务工人员返岗情况和就业愿望，健立城乡务工人员就业需求台帐（附件2），及时、准确、动态地掌握辖区务工人员就业意愿，并积极推荐规上企业务工，将各镇（街道）推荐企业务工情况纳入考核。</w:t>
      </w:r>
      <w:r>
        <w:rPr>
          <w:rFonts w:hint="eastAsia" w:ascii="宋体" w:hAnsi="宋体" w:eastAsia="楷体_GB2312" w:cs="楷体_GB2312"/>
          <w:sz w:val="32"/>
          <w:szCs w:val="32"/>
        </w:rPr>
        <w:t>〔牵头单位：区人社局（区就业局）；责任单位：各镇（街道）〕</w:t>
      </w:r>
    </w:p>
    <w:p>
      <w:pPr>
        <w:spacing w:line="540" w:lineRule="exact"/>
        <w:ind w:firstLine="640" w:firstLineChars="200"/>
        <w:rPr>
          <w:rFonts w:hint="eastAsia" w:ascii="宋体" w:hAnsi="宋体" w:eastAsia="楷体_GB2312" w:cs="楷体_GB2312"/>
          <w:sz w:val="32"/>
          <w:szCs w:val="32"/>
        </w:rPr>
      </w:pPr>
      <w:r>
        <w:rPr>
          <w:rFonts w:hint="eastAsia" w:ascii="宋体" w:hAnsi="宋体" w:eastAsia="楷体_GB2312" w:cs="楷体_GB2312"/>
          <w:sz w:val="32"/>
          <w:szCs w:val="32"/>
        </w:rPr>
        <w:t>（四）开发公益性岗位安置就业。</w:t>
      </w:r>
      <w:r>
        <w:rPr>
          <w:rFonts w:hint="eastAsia" w:ascii="宋体" w:hAnsi="宋体" w:eastAsia="仿宋_GB2312" w:cs="仿宋_GB2312"/>
          <w:sz w:val="32"/>
          <w:szCs w:val="32"/>
        </w:rPr>
        <w:t>各镇（街道）要坚持“谁用人、谁管理、谁负责”的原则，统筹开发治安巡逻、保安保洁等公共服务管理，重点安置因疫情防控未外出就业城乡贫困劳动力，按照城镇脱贫解困就业帮扶及农村脱贫攻坚就业扶贫政策规定给予用人单位岗位补贴，所需资金按原渠道解决。</w:t>
      </w:r>
      <w:r>
        <w:rPr>
          <w:rFonts w:hint="eastAsia" w:ascii="宋体" w:hAnsi="宋体" w:eastAsia="楷体_GB2312" w:cs="楷体_GB2312"/>
          <w:sz w:val="32"/>
          <w:szCs w:val="32"/>
        </w:rPr>
        <w:t>〔牵头单位：区人社局（区就业局）；责任单位：各镇（街道）、区财政局〕</w:t>
      </w:r>
    </w:p>
    <w:p>
      <w:pPr>
        <w:spacing w:line="540" w:lineRule="exact"/>
        <w:ind w:firstLine="640" w:firstLineChars="200"/>
        <w:rPr>
          <w:rFonts w:hint="eastAsia" w:ascii="宋体" w:hAnsi="宋体" w:eastAsia="楷体_GB2312" w:cs="楷体_GB2312"/>
          <w:sz w:val="32"/>
          <w:szCs w:val="32"/>
        </w:rPr>
      </w:pPr>
      <w:r>
        <w:rPr>
          <w:rFonts w:hint="eastAsia" w:ascii="宋体" w:hAnsi="宋体" w:eastAsia="楷体_GB2312" w:cs="楷体_GB2312"/>
          <w:sz w:val="32"/>
          <w:szCs w:val="32"/>
        </w:rPr>
        <w:t>（五）开展用工需求调查。</w:t>
      </w:r>
      <w:r>
        <w:rPr>
          <w:rFonts w:hint="eastAsia" w:ascii="宋体" w:hAnsi="宋体" w:eastAsia="仿宋_GB2312" w:cs="仿宋_GB2312"/>
          <w:sz w:val="32"/>
          <w:szCs w:val="32"/>
        </w:rPr>
        <w:t>各行业主管部门和章贡高新区管委会要加强与企业对接，指导企业利用智慧章贡“平安章贡，共同战‘疫’”微信小程序中个人求职登记和企业岗位需求登记功能，建立企业用工需求台账（附件3），及时了解和掌握企业用工需求情况。</w:t>
      </w:r>
      <w:r>
        <w:rPr>
          <w:rFonts w:hint="eastAsia" w:ascii="宋体" w:hAnsi="宋体" w:eastAsia="楷体_GB2312" w:cs="楷体_GB2312"/>
          <w:sz w:val="32"/>
          <w:szCs w:val="32"/>
        </w:rPr>
        <w:t>〔牵头单位：区人社局(区就业局）；责任单位：区行管委、各行业主管部门、各镇（街道）、章贡高新区管委会〕</w:t>
      </w:r>
    </w:p>
    <w:p>
      <w:pPr>
        <w:spacing w:line="540" w:lineRule="exact"/>
        <w:ind w:firstLine="640" w:firstLineChars="200"/>
        <w:rPr>
          <w:rFonts w:hint="eastAsia" w:ascii="宋体" w:hAnsi="宋体" w:eastAsia="楷体_GB2312" w:cs="楷体_GB2312"/>
          <w:sz w:val="32"/>
          <w:szCs w:val="32"/>
        </w:rPr>
      </w:pPr>
      <w:r>
        <w:rPr>
          <w:rFonts w:hint="eastAsia" w:ascii="宋体" w:hAnsi="宋体" w:eastAsia="楷体_GB2312" w:cs="楷体_GB2312"/>
          <w:sz w:val="32"/>
          <w:szCs w:val="32"/>
        </w:rPr>
        <w:t>（六）精准推送招聘信息。</w:t>
      </w:r>
      <w:r>
        <w:rPr>
          <w:rFonts w:hint="eastAsia" w:ascii="宋体" w:hAnsi="宋体" w:eastAsia="仿宋_GB2312" w:cs="仿宋_GB2312"/>
          <w:bCs/>
          <w:sz w:val="32"/>
          <w:szCs w:val="32"/>
        </w:rPr>
        <w:t>建立区、镇（街道）、村、组四级就业服务工作网格微信群，畅通信息渠道，形成工作合力，</w:t>
      </w:r>
      <w:r>
        <w:rPr>
          <w:rFonts w:hint="eastAsia" w:ascii="宋体" w:hAnsi="宋体" w:eastAsia="仿宋_GB2312" w:cs="仿宋_GB2312"/>
          <w:sz w:val="32"/>
          <w:szCs w:val="32"/>
        </w:rPr>
        <w:t>精准推送务工人员就业需求和企业招聘信息</w:t>
      </w:r>
      <w:r>
        <w:rPr>
          <w:rFonts w:hint="eastAsia" w:ascii="宋体" w:hAnsi="宋体" w:eastAsia="仿宋_GB2312" w:cs="仿宋_GB2312"/>
          <w:bCs/>
          <w:sz w:val="32"/>
          <w:szCs w:val="32"/>
        </w:rPr>
        <w:t>。</w:t>
      </w:r>
      <w:r>
        <w:rPr>
          <w:rFonts w:hint="eastAsia" w:ascii="宋体" w:hAnsi="宋体" w:eastAsia="仿宋_GB2312" w:cs="仿宋_GB2312"/>
          <w:sz w:val="32"/>
          <w:szCs w:val="32"/>
        </w:rPr>
        <w:t>将春风行动促就业扶贫系列招聘活动转为线上举办，及时搭建企业与求职者供需网络对接平台，指导企业和求职者充分利用线上招聘通道进行招工和求职，实现网上咨询、面试，足不出户，安心找到工作。</w:t>
      </w:r>
      <w:r>
        <w:rPr>
          <w:rFonts w:hint="eastAsia" w:ascii="宋体" w:hAnsi="宋体" w:eastAsia="楷体_GB2312" w:cs="楷体_GB2312"/>
          <w:sz w:val="32"/>
          <w:szCs w:val="32"/>
        </w:rPr>
        <w:t>〔牵头单位：区人社局（区就业局）；责任单位：区工信局、章贡高新区管委会、各镇（街道）〕</w:t>
      </w:r>
    </w:p>
    <w:p>
      <w:pPr>
        <w:spacing w:line="540" w:lineRule="exact"/>
        <w:rPr>
          <w:rFonts w:hint="eastAsia" w:ascii="宋体" w:hAnsi="宋体" w:eastAsia="黑体" w:cs="黑体"/>
          <w:sz w:val="32"/>
          <w:szCs w:val="32"/>
        </w:rPr>
      </w:pPr>
      <w:r>
        <w:rPr>
          <w:rFonts w:hint="eastAsia" w:ascii="宋体" w:hAnsi="宋体" w:eastAsia="黑体" w:cs="黑体"/>
          <w:sz w:val="32"/>
          <w:szCs w:val="32"/>
        </w:rPr>
        <w:t xml:space="preserve">    三、工作要求</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（一）强化组织领导。</w:t>
      </w:r>
      <w:r>
        <w:rPr>
          <w:rFonts w:hint="eastAsia" w:ascii="宋体" w:hAnsi="宋体" w:eastAsia="仿宋_GB2312" w:cs="仿宋_GB2312"/>
          <w:sz w:val="32"/>
          <w:szCs w:val="32"/>
        </w:rPr>
        <w:t>成立以区政府分管领导为组长，区人社局主要负责人为副组长，各镇（街道）、各相关单位主要负责人为成员的章贡区稳就业保用工工作领导小组，各成员单位要充分认识做好疫情防控期间稳定就业工作的重要意义，强化协调配合，精心组织实施，确保工作取得实效。</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（二）强化政策落实。</w:t>
      </w:r>
      <w:r>
        <w:rPr>
          <w:rFonts w:hint="eastAsia" w:ascii="宋体" w:hAnsi="宋体" w:eastAsia="仿宋_GB2312" w:cs="仿宋_GB2312"/>
          <w:sz w:val="32"/>
          <w:szCs w:val="32"/>
        </w:rPr>
        <w:t>积极做好省、市、区关于有效应对疫情稳定经济增长政策措施的落实工作。牵头部门要及时细化操作流程、简化程序、加强监管，确保各项政策的落实和资金使用规范；各行业主管部门要及时审核企业申报享受补贴的企业名单及员工名单，做好补贴兑现工作；财政部门要及时将资金拨付到相关部门。对工作迟缓、滞后的，根据疫情防控有关规定，予以通报。</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楷体_GB2312" w:cs="楷体_GB2312"/>
          <w:sz w:val="32"/>
          <w:szCs w:val="32"/>
        </w:rPr>
        <w:t>（三）强化政策宣传。</w:t>
      </w:r>
      <w:r>
        <w:rPr>
          <w:rFonts w:hint="eastAsia" w:ascii="宋体" w:hAnsi="宋体" w:eastAsia="仿宋_GB2312" w:cs="仿宋_GB2312"/>
          <w:sz w:val="32"/>
          <w:szCs w:val="32"/>
        </w:rPr>
        <w:t>依托电视广播、政府网站、微信公众号、微信群等渠道，加强政策宣传，做好政策解读，及时将政策宣传到广大企业和务工人员，扩大政策知晓度，促进工作有效落实。</w:t>
      </w:r>
    </w:p>
    <w:p>
      <w:pPr>
        <w:spacing w:line="540" w:lineRule="exact"/>
        <w:ind w:firstLine="640" w:firstLineChars="200"/>
        <w:rPr>
          <w:rFonts w:hint="eastAsia" w:ascii="宋体" w:hAnsi="宋体" w:eastAsia="仿宋_GB2312" w:cs="仿宋_GB2312"/>
          <w:sz w:val="32"/>
          <w:szCs w:val="32"/>
        </w:rPr>
      </w:pPr>
    </w:p>
    <w:p>
      <w:pPr>
        <w:spacing w:line="54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附件：1.章贡区稳就业保用工工作领导小组成员名单</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      2.章贡区务工人员需求调查表</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      3.章贡区企业用工需求情况登记表</w:t>
      </w:r>
    </w:p>
    <w:p>
      <w:pPr>
        <w:spacing w:line="560" w:lineRule="exact"/>
        <w:jc w:val="left"/>
        <w:rPr>
          <w:rFonts w:hint="eastAsia" w:ascii="宋体" w:hAnsi="宋体" w:eastAsia="黑体" w:cs="黑体"/>
          <w:sz w:val="32"/>
          <w:szCs w:val="32"/>
        </w:rPr>
      </w:pPr>
      <w:r>
        <w:rPr>
          <w:rFonts w:hint="eastAsia" w:ascii="宋体" w:hAnsi="宋体" w:eastAsia="仿宋_GB2312" w:cs="仿宋_GB2312"/>
          <w:sz w:val="32"/>
          <w:szCs w:val="32"/>
        </w:rPr>
        <w:br w:type="page"/>
      </w:r>
      <w:r>
        <w:rPr>
          <w:rFonts w:hint="eastAsia" w:ascii="宋体" w:hAnsi="宋体" w:eastAsia="黑体" w:cs="黑体"/>
          <w:sz w:val="32"/>
          <w:szCs w:val="32"/>
        </w:rPr>
        <w:t>附件1</w:t>
      </w:r>
    </w:p>
    <w:p>
      <w:pPr>
        <w:spacing w:line="560" w:lineRule="exact"/>
        <w:jc w:val="center"/>
        <w:rPr>
          <w:rFonts w:hint="eastAsia" w:ascii="宋体" w:hAnsi="宋体" w:eastAsia="仿宋_GB2312" w:cs="仿宋_GB2312"/>
          <w:sz w:val="32"/>
          <w:szCs w:val="32"/>
        </w:rPr>
      </w:pP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章贡区稳就业保用工工作领导小组成员名单</w:t>
      </w:r>
    </w:p>
    <w:p>
      <w:pPr>
        <w:spacing w:line="560" w:lineRule="exact"/>
        <w:rPr>
          <w:rFonts w:hint="eastAsia" w:ascii="宋体" w:hAnsi="宋体" w:eastAsia="仿宋_GB2312" w:cs="仿宋_GB2312"/>
          <w:sz w:val="32"/>
          <w:szCs w:val="32"/>
        </w:rPr>
      </w:pP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组  长：区政府分管副区长</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副组长：郭晓明  区人社局局长</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成  员：水南镇、水西镇、水东镇、沙石镇、沙河镇、赣江街道、解放街道、南外街道、东外街道、区财政局、区工信局、章贡高新区管委会、区国资办、区农业农村局、区民企局、区文广新旅局、区发改委、区交通运输局、区住建局、区商务局、区金融局、区卫健委、区就业局等单位主要负责人</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领导小组办公室设在区人社局，郭晓明同志兼任办公室主任。</w:t>
      </w:r>
    </w:p>
    <w:p>
      <w:pPr>
        <w:rPr>
          <w:rFonts w:hint="eastAsia" w:ascii="宋体" w:hAnsi="宋体"/>
          <w:lang w:val="en-US" w:eastAsia="zh-CN"/>
        </w:rPr>
        <w:sectPr>
          <w:pgSz w:w="11906" w:h="16838"/>
          <w:pgMar w:top="2098" w:right="1587" w:bottom="1984" w:left="1587" w:header="851" w:footer="992" w:gutter="0"/>
          <w:pgNumType w:fmt="numberInDash"/>
          <w:cols w:space="425" w:num="1"/>
          <w:docGrid w:type="lines" w:linePitch="312" w:charSpace="0"/>
        </w:sectPr>
      </w:pPr>
    </w:p>
    <w:p>
      <w:pPr>
        <w:spacing w:line="560" w:lineRule="exact"/>
        <w:jc w:val="left"/>
        <w:rPr>
          <w:rFonts w:hint="eastAsia" w:ascii="宋体" w:hAnsi="宋体" w:eastAsia="黑体" w:cs="黑体"/>
          <w:sz w:val="32"/>
          <w:szCs w:val="32"/>
        </w:rPr>
      </w:pPr>
      <w:r>
        <w:rPr>
          <w:rFonts w:hint="eastAsia" w:ascii="宋体" w:hAnsi="宋体" w:eastAsia="黑体" w:cs="黑体"/>
          <w:sz w:val="32"/>
          <w:szCs w:val="32"/>
        </w:rPr>
        <w:t>附件2</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章贡区务工人员需求调查表</w:t>
      </w:r>
    </w:p>
    <w:p>
      <w:pPr>
        <w:pStyle w:val="19"/>
        <w:spacing w:line="560" w:lineRule="exact"/>
        <w:ind w:firstLine="0" w:firstLineChars="0"/>
        <w:rPr>
          <w:rFonts w:hint="eastAsia" w:ascii="宋体" w:hAnsi="宋体" w:eastAsia="仿宋_GB2312" w:cs="仿宋_GB2312"/>
          <w:sz w:val="32"/>
          <w:szCs w:val="32"/>
        </w:rPr>
      </w:pPr>
      <w:r>
        <w:rPr>
          <w:rFonts w:hint="eastAsia" w:ascii="宋体" w:hAnsi="宋体" w:eastAsia="仿宋_GB2312" w:cs="仿宋_GB2312"/>
        </w:rPr>
        <w:t xml:space="preserve">填报单位：      镇（街道）       村（社区）              </w:t>
      </w:r>
    </w:p>
    <w:tbl>
      <w:tblPr>
        <w:tblStyle w:val="9"/>
        <w:tblW w:w="0" w:type="auto"/>
        <w:tblInd w:w="0" w:type="dxa"/>
        <w:tblLayout w:type="fixed"/>
        <w:tblCellMar>
          <w:top w:w="0" w:type="dxa"/>
          <w:left w:w="0" w:type="dxa"/>
          <w:bottom w:w="0" w:type="dxa"/>
          <w:right w:w="0" w:type="dxa"/>
        </w:tblCellMar>
      </w:tblPr>
      <w:tblGrid>
        <w:gridCol w:w="483"/>
        <w:gridCol w:w="784"/>
        <w:gridCol w:w="700"/>
        <w:gridCol w:w="1062"/>
        <w:gridCol w:w="1799"/>
        <w:gridCol w:w="579"/>
        <w:gridCol w:w="881"/>
        <w:gridCol w:w="797"/>
        <w:gridCol w:w="1581"/>
        <w:gridCol w:w="1135"/>
        <w:gridCol w:w="1062"/>
        <w:gridCol w:w="833"/>
        <w:gridCol w:w="1159"/>
        <w:gridCol w:w="1161"/>
      </w:tblGrid>
      <w:tr>
        <w:tblPrEx>
          <w:tblCellMar>
            <w:top w:w="0" w:type="dxa"/>
            <w:left w:w="0" w:type="dxa"/>
            <w:bottom w:w="0" w:type="dxa"/>
            <w:right w:w="0" w:type="dxa"/>
          </w:tblCellMar>
        </w:tblPrEx>
        <w:trPr>
          <w:trHeight w:val="614" w:hRule="atLeast"/>
        </w:trPr>
        <w:tc>
          <w:tcPr>
            <w:tcW w:w="4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是否建档立卡贫困劳动力</w:t>
            </w:r>
          </w:p>
        </w:tc>
        <w:tc>
          <w:tcPr>
            <w:tcW w:w="10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联系电话</w:t>
            </w:r>
          </w:p>
        </w:tc>
        <w:tc>
          <w:tcPr>
            <w:tcW w:w="1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身份证号</w:t>
            </w:r>
          </w:p>
        </w:tc>
        <w:tc>
          <w:tcPr>
            <w:tcW w:w="5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文化程度</w:t>
            </w:r>
          </w:p>
        </w:tc>
        <w:tc>
          <w:tcPr>
            <w:tcW w:w="8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2019年工作情况</w:t>
            </w:r>
          </w:p>
        </w:tc>
        <w:tc>
          <w:tcPr>
            <w:tcW w:w="7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目前工作情况</w:t>
            </w:r>
          </w:p>
        </w:tc>
        <w:tc>
          <w:tcPr>
            <w:tcW w:w="693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如第7项填的是5.未就业，请填写以下几项</w:t>
            </w:r>
          </w:p>
        </w:tc>
      </w:tr>
      <w:tr>
        <w:tblPrEx>
          <w:tblCellMar>
            <w:top w:w="0" w:type="dxa"/>
            <w:left w:w="0" w:type="dxa"/>
            <w:bottom w:w="0" w:type="dxa"/>
            <w:right w:w="0" w:type="dxa"/>
          </w:tblCellMar>
        </w:tblPrEx>
        <w:trPr>
          <w:trHeight w:val="1499" w:hRule="atLeast"/>
        </w:trPr>
        <w:tc>
          <w:tcPr>
            <w:tcW w:w="4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求职岗位</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期望薪酬</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是否知道本地正在开展线上招聘活动</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是否有培训意愿</w:t>
            </w:r>
            <w:r>
              <w:rPr>
                <w:rFonts w:hint="eastAsia" w:ascii="宋体" w:hAnsi="宋体" w:cs="宋体"/>
                <w:color w:val="000000"/>
                <w:kern w:val="0"/>
                <w:sz w:val="24"/>
                <w:lang w:bidi="ar"/>
              </w:rPr>
              <w:br w:type="textWrapping"/>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如有培训意愿，希望参加的培训项目</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是否同意通过来电或短信等方式接收招聘信息</w:t>
            </w:r>
          </w:p>
        </w:tc>
      </w:tr>
      <w:tr>
        <w:tblPrEx>
          <w:tblCellMar>
            <w:top w:w="0" w:type="dxa"/>
            <w:left w:w="0" w:type="dxa"/>
            <w:bottom w:w="0" w:type="dxa"/>
            <w:right w:w="0" w:type="dxa"/>
          </w:tblCellMar>
        </w:tblPrEx>
        <w:trPr>
          <w:trHeight w:val="478"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r>
      <w:tr>
        <w:tblPrEx>
          <w:tblCellMar>
            <w:top w:w="0" w:type="dxa"/>
            <w:left w:w="0" w:type="dxa"/>
            <w:bottom w:w="0" w:type="dxa"/>
            <w:right w:w="0" w:type="dxa"/>
          </w:tblCellMar>
        </w:tblPrEx>
        <w:trPr>
          <w:trHeight w:val="404"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04"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04"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04"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04" w:hRule="atLeast"/>
        </w:trPr>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5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bl>
    <w:p>
      <w:pPr>
        <w:spacing w:line="400" w:lineRule="exact"/>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注：1、此表调查对象范围：年龄在法定劳动年龄内的普通劳动力，年龄在16—65周岁的贫困劳动力，在校生、服兵役、在狱、无劳动能力、超过年龄范围等的不纳入此次调查。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2、第5项“文化程度”填下列数字即可：1.高中及以下；2.大专；3.本科；4本科以上。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3、第6项“2019年工作情况”填下列数字即可：1.省外就业；2.省内市外就业；3.市内县外就业；4县内就业；5未就业；6务农；7自主创业。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4、第7项“目前工作情况”填下列数字即可：1.省外就业；2.省内市外就业；3.市内县外就业；4县内就业；5未就业；6务农；7自主创业。</w:t>
      </w:r>
    </w:p>
    <w:p>
      <w:pPr>
        <w:rPr>
          <w:rFonts w:hint="eastAsia" w:ascii="宋体" w:hAnsi="宋体" w:eastAsia="黑体" w:cs="黑体"/>
          <w:sz w:val="32"/>
          <w:szCs w:val="32"/>
        </w:rPr>
      </w:pPr>
      <w:r>
        <w:rPr>
          <w:rFonts w:hint="eastAsia" w:ascii="宋体" w:hAnsi="宋体" w:eastAsia="黑体" w:cs="黑体"/>
          <w:sz w:val="32"/>
          <w:szCs w:val="32"/>
        </w:rPr>
        <w:br w:type="page"/>
      </w:r>
    </w:p>
    <w:p>
      <w:pPr>
        <w:spacing w:line="560" w:lineRule="exact"/>
        <w:jc w:val="left"/>
        <w:rPr>
          <w:rFonts w:hint="eastAsia" w:ascii="宋体" w:hAnsi="宋体" w:eastAsia="黑体" w:cs="黑体"/>
          <w:sz w:val="32"/>
          <w:szCs w:val="32"/>
        </w:rPr>
      </w:pPr>
      <w:r>
        <w:rPr>
          <w:rFonts w:hint="eastAsia" w:ascii="宋体" w:hAnsi="宋体" w:eastAsia="黑体" w:cs="黑体"/>
          <w:sz w:val="32"/>
          <w:szCs w:val="32"/>
        </w:rPr>
        <w:t>附件3</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章贡区企业用工需求情况登记表</w:t>
      </w:r>
    </w:p>
    <w:p>
      <w:pPr>
        <w:pStyle w:val="19"/>
        <w:spacing w:line="560" w:lineRule="exact"/>
        <w:ind w:firstLine="0" w:firstLineChars="0"/>
        <w:rPr>
          <w:rFonts w:hint="eastAsia" w:ascii="宋体" w:hAnsi="宋体" w:eastAsia="仿宋_GB2312" w:cs="仿宋_GB2312"/>
        </w:rPr>
      </w:pPr>
      <w:r>
        <w:rPr>
          <w:rFonts w:hint="eastAsia" w:ascii="宋体" w:hAnsi="宋体" w:eastAsia="仿宋_GB2312" w:cs="仿宋_GB2312"/>
        </w:rPr>
        <w:t>企业名称：                           联系人 ：        联系电话：                         填报时间：年  月  日</w:t>
      </w:r>
    </w:p>
    <w:tbl>
      <w:tblPr>
        <w:tblStyle w:val="9"/>
        <w:tblW w:w="0" w:type="auto"/>
        <w:tblInd w:w="15" w:type="dxa"/>
        <w:tblLayout w:type="fixed"/>
        <w:tblCellMar>
          <w:top w:w="0" w:type="dxa"/>
          <w:left w:w="0" w:type="dxa"/>
          <w:bottom w:w="0" w:type="dxa"/>
          <w:right w:w="0" w:type="dxa"/>
        </w:tblCellMar>
      </w:tblPr>
      <w:tblGrid>
        <w:gridCol w:w="555"/>
        <w:gridCol w:w="1080"/>
        <w:gridCol w:w="1260"/>
        <w:gridCol w:w="2173"/>
        <w:gridCol w:w="553"/>
        <w:gridCol w:w="736"/>
        <w:gridCol w:w="446"/>
        <w:gridCol w:w="1292"/>
        <w:gridCol w:w="571"/>
        <w:gridCol w:w="1292"/>
        <w:gridCol w:w="578"/>
        <w:gridCol w:w="1292"/>
        <w:gridCol w:w="666"/>
        <w:gridCol w:w="1382"/>
      </w:tblGrid>
      <w:tr>
        <w:tblPrEx>
          <w:tblCellMar>
            <w:top w:w="0" w:type="dxa"/>
            <w:left w:w="0" w:type="dxa"/>
            <w:bottom w:w="0" w:type="dxa"/>
            <w:right w:w="0" w:type="dxa"/>
          </w:tblCellMar>
        </w:tblPrEx>
        <w:trPr>
          <w:trHeight w:val="559"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序</w:t>
            </w:r>
            <w:r>
              <w:rPr>
                <w:rFonts w:hint="eastAsia" w:ascii="宋体" w:hAnsi="宋体" w:eastAsia="仿宋_GB2312" w:cs="仿宋_GB2312"/>
                <w:kern w:val="0"/>
                <w:sz w:val="24"/>
              </w:rPr>
              <w:br w:type="textWrapping"/>
            </w:r>
            <w:r>
              <w:rPr>
                <w:rFonts w:hint="eastAsia" w:ascii="宋体" w:hAnsi="宋体" w:eastAsia="仿宋_GB2312" w:cs="仿宋_GB2312"/>
                <w:kern w:val="0"/>
                <w:sz w:val="24"/>
              </w:rPr>
              <w:t>号</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sz w:val="24"/>
              </w:rPr>
              <w:t>企业复工时间</w:t>
            </w:r>
          </w:p>
        </w:tc>
        <w:tc>
          <w:tcPr>
            <w:tcW w:w="12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kern w:val="0"/>
                <w:sz w:val="24"/>
              </w:rPr>
            </w:pPr>
            <w:r>
              <w:rPr>
                <w:rFonts w:hint="eastAsia" w:ascii="宋体" w:hAnsi="宋体" w:eastAsia="仿宋_GB2312" w:cs="仿宋_GB2312"/>
                <w:kern w:val="0"/>
                <w:sz w:val="24"/>
              </w:rPr>
              <w:t>员工</w:t>
            </w:r>
          </w:p>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总数</w:t>
            </w:r>
          </w:p>
        </w:tc>
        <w:tc>
          <w:tcPr>
            <w:tcW w:w="21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kern w:val="0"/>
                <w:sz w:val="24"/>
              </w:rPr>
            </w:pPr>
            <w:r>
              <w:rPr>
                <w:rFonts w:hint="eastAsia" w:ascii="宋体" w:hAnsi="宋体" w:eastAsia="仿宋_GB2312" w:cs="仿宋_GB2312"/>
                <w:kern w:val="0"/>
                <w:sz w:val="24"/>
              </w:rPr>
              <w:t>已返</w:t>
            </w:r>
          </w:p>
          <w:p>
            <w:pPr>
              <w:widowControl/>
              <w:spacing w:line="360" w:lineRule="exact"/>
              <w:jc w:val="center"/>
              <w:textAlignment w:val="center"/>
              <w:rPr>
                <w:rFonts w:hint="eastAsia" w:ascii="宋体" w:hAnsi="宋体" w:eastAsia="仿宋_GB2312" w:cs="仿宋_GB2312"/>
                <w:kern w:val="0"/>
                <w:sz w:val="24"/>
              </w:rPr>
            </w:pPr>
            <w:r>
              <w:rPr>
                <w:rFonts w:hint="eastAsia" w:ascii="宋体" w:hAnsi="宋体" w:eastAsia="仿宋_GB2312" w:cs="仿宋_GB2312"/>
                <w:kern w:val="0"/>
                <w:sz w:val="24"/>
              </w:rPr>
              <w:t>岗员</w:t>
            </w:r>
          </w:p>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工数</w:t>
            </w:r>
          </w:p>
        </w:tc>
        <w:tc>
          <w:tcPr>
            <w:tcW w:w="5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p>
        </w:tc>
        <w:tc>
          <w:tcPr>
            <w:tcW w:w="7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p>
        </w:tc>
        <w:tc>
          <w:tcPr>
            <w:tcW w:w="7519"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用工需求情况</w:t>
            </w:r>
          </w:p>
        </w:tc>
      </w:tr>
      <w:tr>
        <w:tblPrEx>
          <w:tblCellMar>
            <w:top w:w="0" w:type="dxa"/>
            <w:left w:w="0" w:type="dxa"/>
            <w:bottom w:w="0" w:type="dxa"/>
            <w:right w:w="0" w:type="dxa"/>
          </w:tblCellMar>
        </w:tblPrEx>
        <w:trPr>
          <w:trHeight w:val="60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普工</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薪资待遇</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技术</w:t>
            </w:r>
            <w:r>
              <w:rPr>
                <w:rFonts w:hint="eastAsia" w:ascii="宋体" w:hAnsi="宋体" w:eastAsia="仿宋_GB2312" w:cs="仿宋_GB2312"/>
                <w:kern w:val="0"/>
                <w:sz w:val="24"/>
              </w:rPr>
              <w:br w:type="textWrapping"/>
            </w:r>
            <w:r>
              <w:rPr>
                <w:rFonts w:hint="eastAsia" w:ascii="宋体" w:hAnsi="宋体" w:eastAsia="仿宋_GB2312" w:cs="仿宋_GB2312"/>
                <w:kern w:val="0"/>
                <w:sz w:val="24"/>
              </w:rPr>
              <w:t>人员</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薪资待遇</w:t>
            </w: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管理</w:t>
            </w:r>
            <w:r>
              <w:rPr>
                <w:rFonts w:hint="eastAsia" w:ascii="宋体" w:hAnsi="宋体" w:eastAsia="仿宋_GB2312" w:cs="仿宋_GB2312"/>
                <w:kern w:val="0"/>
                <w:sz w:val="24"/>
              </w:rPr>
              <w:br w:type="textWrapping"/>
            </w:r>
            <w:r>
              <w:rPr>
                <w:rFonts w:hint="eastAsia" w:ascii="宋体" w:hAnsi="宋体" w:eastAsia="仿宋_GB2312" w:cs="仿宋_GB2312"/>
                <w:kern w:val="0"/>
                <w:sz w:val="24"/>
              </w:rPr>
              <w:t>人员</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薪资待遇</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其他</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薪资待遇</w:t>
            </w: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r>
        <w:tblPrEx>
          <w:tblCellMar>
            <w:top w:w="0" w:type="dxa"/>
            <w:left w:w="0" w:type="dxa"/>
            <w:bottom w:w="0" w:type="dxa"/>
            <w:right w:w="0" w:type="dxa"/>
          </w:tblCellMar>
        </w:tblPrEx>
        <w:trPr>
          <w:trHeight w:val="4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仿宋_GB2312" w:cs="仿宋_GB2312"/>
                <w:sz w:val="24"/>
              </w:rPr>
            </w:pPr>
            <w:r>
              <w:rPr>
                <w:rFonts w:hint="eastAsia" w:ascii="宋体" w:hAnsi="宋体" w:eastAsia="仿宋_GB2312" w:cs="仿宋_GB2312"/>
                <w:kern w:val="0"/>
                <w:sz w:val="24"/>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21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5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宋体" w:hAnsi="宋体" w:eastAsia="仿宋_GB2312" w:cs="仿宋_GB2312"/>
                <w:sz w:val="24"/>
              </w:rPr>
            </w:pPr>
          </w:p>
        </w:tc>
      </w:tr>
    </w:tbl>
    <w:p>
      <w:pPr>
        <w:pStyle w:val="2"/>
        <w:rPr>
          <w:rFonts w:hint="eastAsia" w:ascii="宋体" w:hAnsi="宋体"/>
          <w:lang w:val="en-US" w:eastAsia="zh-CN"/>
        </w:rPr>
        <w:sectPr>
          <w:pgSz w:w="16838" w:h="11906" w:orient="landscape"/>
          <w:pgMar w:top="1587" w:right="1587" w:bottom="1587" w:left="1531" w:header="851" w:footer="992" w:gutter="0"/>
          <w:pgNumType w:fmt="numberInDash"/>
          <w:cols w:space="425" w:num="1"/>
          <w:docGrid w:type="lines" w:linePitch="312" w:charSpace="0"/>
        </w:sectPr>
      </w:pPr>
    </w:p>
    <w:p>
      <w:pPr>
        <w:pStyle w:val="8"/>
        <w:widowControl w:val="0"/>
        <w:spacing w:before="0" w:beforeAutospacing="0" w:after="0" w:afterAutospacing="0" w:line="560" w:lineRule="exact"/>
        <w:jc w:val="center"/>
        <w:rPr>
          <w:rFonts w:hint="eastAsia" w:ascii="宋体" w:hAnsi="宋体" w:eastAsia="方正小标宋简体" w:cs="方正小标宋简体"/>
          <w:kern w:val="32"/>
          <w:sz w:val="44"/>
          <w:szCs w:val="44"/>
        </w:rPr>
      </w:pPr>
      <w:r>
        <w:rPr>
          <w:rFonts w:hint="eastAsia" w:ascii="宋体" w:hAnsi="宋体" w:eastAsia="方正小标宋简体" w:cs="方正小标宋简体"/>
          <w:kern w:val="32"/>
          <w:sz w:val="44"/>
          <w:szCs w:val="44"/>
        </w:rPr>
        <w:t>赣州市章贡区人民政府</w:t>
      </w:r>
      <w:bookmarkStart w:id="0" w:name="OLE_LINK1"/>
    </w:p>
    <w:p>
      <w:pPr>
        <w:pStyle w:val="8"/>
        <w:widowControl w:val="0"/>
        <w:spacing w:before="0" w:beforeAutospacing="0" w:after="0" w:afterAutospacing="0" w:line="560" w:lineRule="exact"/>
        <w:jc w:val="center"/>
        <w:rPr>
          <w:rFonts w:hint="eastAsia" w:ascii="宋体" w:hAnsi="宋体" w:eastAsia="方正小标宋简体" w:cs="方正小标宋简体"/>
          <w:kern w:val="32"/>
          <w:sz w:val="44"/>
          <w:szCs w:val="44"/>
          <w:shd w:val="clear" w:color="auto" w:fill="FFFFFF"/>
        </w:rPr>
      </w:pPr>
      <w:r>
        <w:rPr>
          <w:rFonts w:hint="eastAsia" w:ascii="宋体" w:hAnsi="宋体" w:eastAsia="方正小标宋简体" w:cs="方正小标宋简体"/>
          <w:kern w:val="32"/>
          <w:sz w:val="44"/>
          <w:szCs w:val="44"/>
        </w:rPr>
        <w:t>印发</w:t>
      </w:r>
      <w:r>
        <w:rPr>
          <w:rFonts w:hint="eastAsia" w:ascii="宋体" w:hAnsi="宋体" w:eastAsia="方正小标宋简体" w:cs="方正小标宋简体"/>
          <w:kern w:val="32"/>
          <w:sz w:val="44"/>
          <w:szCs w:val="44"/>
          <w:shd w:val="clear" w:color="auto" w:fill="FFFFFF"/>
        </w:rPr>
        <w:t>关于有效应对疫情稳定经济增长</w:t>
      </w:r>
    </w:p>
    <w:p>
      <w:pPr>
        <w:pStyle w:val="8"/>
        <w:widowControl w:val="0"/>
        <w:spacing w:before="0" w:beforeAutospacing="0" w:after="0" w:afterAutospacing="0" w:line="560" w:lineRule="exact"/>
        <w:jc w:val="center"/>
        <w:rPr>
          <w:rFonts w:hint="eastAsia" w:ascii="宋体" w:hAnsi="宋体" w:eastAsia="方正小标宋简体" w:cs="方正小标宋简体"/>
          <w:bCs/>
          <w:kern w:val="32"/>
          <w:sz w:val="44"/>
          <w:szCs w:val="44"/>
        </w:rPr>
      </w:pPr>
      <w:r>
        <w:rPr>
          <w:rFonts w:hint="eastAsia" w:ascii="宋体" w:hAnsi="宋体" w:eastAsia="方正小标宋简体" w:cs="方正小标宋简体"/>
          <w:kern w:val="32"/>
          <w:sz w:val="44"/>
          <w:szCs w:val="44"/>
          <w:shd w:val="clear" w:color="auto" w:fill="FFFFFF"/>
        </w:rPr>
        <w:t>10条政策措施的通知</w:t>
      </w:r>
    </w:p>
    <w:bookmarkEnd w:id="0"/>
    <w:p>
      <w:pPr>
        <w:spacing w:line="560" w:lineRule="exact"/>
        <w:rPr>
          <w:rFonts w:ascii="宋体" w:hAnsi="宋体" w:eastAsia="仿宋_GB2312"/>
          <w:bCs/>
          <w:kern w:val="32"/>
          <w:sz w:val="32"/>
          <w:szCs w:val="32"/>
        </w:rPr>
      </w:pPr>
    </w:p>
    <w:p>
      <w:pPr>
        <w:spacing w:line="560" w:lineRule="exact"/>
        <w:jc w:val="center"/>
        <w:rPr>
          <w:rFonts w:hint="eastAsia" w:ascii="宋体" w:hAnsi="宋体" w:eastAsia="楷体_GB2312" w:cs="楷体_GB2312"/>
          <w:sz w:val="32"/>
          <w:szCs w:val="32"/>
        </w:rPr>
      </w:pPr>
      <w:r>
        <w:rPr>
          <w:rFonts w:hint="eastAsia" w:ascii="宋体" w:hAnsi="宋体" w:eastAsia="楷体_GB2312" w:cs="楷体_GB2312"/>
          <w:sz w:val="32"/>
          <w:szCs w:val="32"/>
        </w:rPr>
        <w:t>区府发〔2020〕2号</w:t>
      </w:r>
    </w:p>
    <w:p>
      <w:pPr>
        <w:spacing w:line="560" w:lineRule="exact"/>
        <w:jc w:val="center"/>
        <w:rPr>
          <w:rFonts w:ascii="宋体" w:hAnsi="宋体" w:eastAsia="仿宋_GB2312"/>
          <w:sz w:val="30"/>
          <w:szCs w:val="30"/>
        </w:rPr>
      </w:pPr>
    </w:p>
    <w:p>
      <w:pPr>
        <w:spacing w:line="560" w:lineRule="exact"/>
        <w:rPr>
          <w:rFonts w:ascii="宋体" w:hAnsi="宋体" w:eastAsia="仿宋_GB2312"/>
          <w:sz w:val="32"/>
          <w:szCs w:val="32"/>
        </w:rPr>
      </w:pPr>
      <w:r>
        <w:rPr>
          <w:rFonts w:hint="eastAsia" w:ascii="宋体" w:hAnsi="宋体" w:eastAsia="仿宋_GB2312"/>
          <w:sz w:val="32"/>
          <w:szCs w:val="32"/>
        </w:rPr>
        <w:t>各镇人民政府、街道办事处，区政府各部门，驻区有关单位、区属各单位：</w:t>
      </w:r>
    </w:p>
    <w:p>
      <w:pPr>
        <w:spacing w:line="560" w:lineRule="exact"/>
        <w:ind w:firstLine="640" w:firstLineChars="200"/>
        <w:rPr>
          <w:rFonts w:ascii="宋体" w:hAnsi="宋体" w:eastAsia="仿宋_GB2312"/>
          <w:kern w:val="32"/>
          <w:sz w:val="32"/>
          <w:szCs w:val="32"/>
        </w:rPr>
      </w:pPr>
      <w:r>
        <w:rPr>
          <w:rFonts w:hint="eastAsia" w:ascii="宋体" w:hAnsi="宋体" w:eastAsia="仿宋_GB2312"/>
          <w:kern w:val="32"/>
          <w:sz w:val="32"/>
          <w:szCs w:val="32"/>
        </w:rPr>
        <w:t>现将《</w:t>
      </w:r>
      <w:r>
        <w:rPr>
          <w:rFonts w:hint="eastAsia" w:ascii="宋体" w:hAnsi="宋体" w:eastAsia="仿宋_GB2312"/>
          <w:kern w:val="32"/>
          <w:sz w:val="32"/>
          <w:szCs w:val="32"/>
          <w:shd w:val="clear" w:color="auto" w:fill="FFFFFF"/>
        </w:rPr>
        <w:t>关于有效应对疫情稳定经济增长</w:t>
      </w:r>
      <w:r>
        <w:rPr>
          <w:rFonts w:ascii="宋体" w:hAnsi="宋体" w:eastAsia="仿宋_GB2312"/>
          <w:kern w:val="32"/>
          <w:sz w:val="32"/>
          <w:szCs w:val="32"/>
          <w:shd w:val="clear" w:color="auto" w:fill="FFFFFF"/>
        </w:rPr>
        <w:t>10</w:t>
      </w:r>
      <w:r>
        <w:rPr>
          <w:rFonts w:hint="eastAsia" w:ascii="宋体" w:hAnsi="宋体" w:eastAsia="仿宋_GB2312"/>
          <w:kern w:val="32"/>
          <w:sz w:val="32"/>
          <w:szCs w:val="32"/>
          <w:shd w:val="clear" w:color="auto" w:fill="FFFFFF"/>
        </w:rPr>
        <w:t>条政策措施</w:t>
      </w:r>
      <w:r>
        <w:rPr>
          <w:rFonts w:hint="eastAsia" w:ascii="宋体" w:hAnsi="宋体" w:eastAsia="仿宋_GB2312"/>
          <w:kern w:val="32"/>
          <w:sz w:val="32"/>
          <w:szCs w:val="32"/>
        </w:rPr>
        <w:t>》印发给你们，请认真贯彻执行。</w:t>
      </w:r>
    </w:p>
    <w:p>
      <w:pPr>
        <w:spacing w:line="560" w:lineRule="exact"/>
        <w:ind w:firstLine="640" w:firstLineChars="200"/>
        <w:jc w:val="left"/>
        <w:rPr>
          <w:rFonts w:ascii="宋体" w:hAnsi="宋体" w:eastAsia="仿宋_GB2312"/>
          <w:sz w:val="32"/>
          <w:szCs w:val="32"/>
        </w:rPr>
      </w:pPr>
    </w:p>
    <w:p>
      <w:pPr>
        <w:spacing w:line="560" w:lineRule="exact"/>
        <w:ind w:firstLine="640" w:firstLineChars="200"/>
        <w:jc w:val="left"/>
        <w:rPr>
          <w:rFonts w:ascii="宋体" w:hAnsi="宋体" w:eastAsia="仿宋_GB2312"/>
          <w:sz w:val="32"/>
          <w:szCs w:val="32"/>
        </w:rPr>
      </w:pPr>
    </w:p>
    <w:p>
      <w:pPr>
        <w:spacing w:line="560" w:lineRule="exact"/>
        <w:ind w:firstLine="640" w:firstLineChars="200"/>
        <w:jc w:val="left"/>
        <w:rPr>
          <w:rFonts w:ascii="宋体" w:hAnsi="宋体" w:eastAsia="仿宋_GB2312"/>
          <w:sz w:val="32"/>
          <w:szCs w:val="32"/>
        </w:rPr>
      </w:pPr>
    </w:p>
    <w:p>
      <w:pPr>
        <w:spacing w:line="560" w:lineRule="exact"/>
        <w:ind w:firstLine="640" w:firstLineChars="200"/>
        <w:jc w:val="center"/>
        <w:rPr>
          <w:rFonts w:ascii="宋体" w:hAnsi="宋体" w:eastAsia="仿宋_GB2312"/>
          <w:sz w:val="32"/>
          <w:szCs w:val="32"/>
        </w:rPr>
      </w:pPr>
      <w:r>
        <w:rPr>
          <w:rFonts w:ascii="宋体" w:hAnsi="宋体" w:eastAsia="仿宋_GB2312"/>
          <w:sz w:val="32"/>
          <w:szCs w:val="32"/>
        </w:rPr>
        <w:t xml:space="preserve">               2020</w:t>
      </w:r>
      <w:r>
        <w:rPr>
          <w:rFonts w:hint="eastAsia" w:ascii="宋体" w:hAnsi="宋体" w:eastAsia="仿宋_GB2312"/>
          <w:sz w:val="32"/>
          <w:szCs w:val="32"/>
        </w:rPr>
        <w:t>年</w:t>
      </w:r>
      <w:r>
        <w:rPr>
          <w:rFonts w:ascii="宋体" w:hAnsi="宋体" w:eastAsia="仿宋_GB2312"/>
          <w:sz w:val="32"/>
          <w:szCs w:val="32"/>
        </w:rPr>
        <w:t>2</w:t>
      </w:r>
      <w:r>
        <w:rPr>
          <w:rFonts w:hint="eastAsia" w:ascii="宋体" w:hAnsi="宋体" w:eastAsia="仿宋_GB2312"/>
          <w:sz w:val="32"/>
          <w:szCs w:val="32"/>
        </w:rPr>
        <w:t>月</w:t>
      </w:r>
      <w:r>
        <w:rPr>
          <w:rFonts w:ascii="宋体" w:hAnsi="宋体" w:eastAsia="仿宋_GB2312"/>
          <w:sz w:val="32"/>
          <w:szCs w:val="32"/>
        </w:rPr>
        <w:t>15</w:t>
      </w:r>
      <w:r>
        <w:rPr>
          <w:rFonts w:hint="eastAsia" w:ascii="宋体" w:hAnsi="宋体" w:eastAsia="仿宋_GB2312"/>
          <w:sz w:val="32"/>
          <w:szCs w:val="32"/>
        </w:rPr>
        <w:t>日</w:t>
      </w:r>
    </w:p>
    <w:p>
      <w:pPr>
        <w:spacing w:line="560" w:lineRule="exact"/>
        <w:ind w:firstLine="640" w:firstLineChars="200"/>
        <w:jc w:val="center"/>
        <w:rPr>
          <w:rFonts w:ascii="宋体" w:hAnsi="宋体" w:eastAsia="仿宋_GB2312"/>
          <w:sz w:val="32"/>
          <w:szCs w:val="32"/>
        </w:rPr>
      </w:pPr>
    </w:p>
    <w:p>
      <w:pPr>
        <w:spacing w:line="560" w:lineRule="exact"/>
        <w:ind w:firstLine="640" w:firstLineChars="200"/>
        <w:rPr>
          <w:rFonts w:ascii="宋体" w:hAnsi="宋体" w:eastAsia="仿宋_GB2312"/>
          <w:spacing w:val="40"/>
          <w:sz w:val="32"/>
          <w:szCs w:val="32"/>
        </w:rPr>
      </w:pPr>
      <w:r>
        <w:rPr>
          <w:rFonts w:hint="eastAsia" w:ascii="宋体" w:hAnsi="宋体" w:eastAsia="仿宋_GB2312"/>
          <w:sz w:val="32"/>
          <w:szCs w:val="32"/>
        </w:rPr>
        <w:t>（此件主动公开）</w:t>
      </w:r>
      <w:r>
        <w:rPr>
          <w:rFonts w:ascii="宋体" w:hAnsi="宋体" w:eastAsia="仿宋_GB2312"/>
          <w:sz w:val="32"/>
          <w:szCs w:val="32"/>
        </w:rPr>
        <w:t xml:space="preserve">              </w:t>
      </w:r>
    </w:p>
    <w:p>
      <w:pP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br w:type="page"/>
      </w:r>
    </w:p>
    <w:p>
      <w:pPr>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关于有效应对疫情稳定经济增长</w:t>
      </w:r>
    </w:p>
    <w:p>
      <w:pPr>
        <w:spacing w:line="560" w:lineRule="exact"/>
        <w:jc w:val="center"/>
        <w:rPr>
          <w:rFonts w:ascii="宋体" w:hAnsi="宋体" w:eastAsia="方正小标宋简体" w:cs="方正小标宋简体"/>
          <w:sz w:val="44"/>
          <w:szCs w:val="44"/>
        </w:rPr>
      </w:pPr>
      <w:r>
        <w:rPr>
          <w:rFonts w:ascii="宋体" w:hAnsi="宋体" w:eastAsia="方正小标宋简体" w:cs="方正小标宋简体"/>
          <w:sz w:val="44"/>
          <w:szCs w:val="44"/>
        </w:rPr>
        <w:t>10</w:t>
      </w:r>
      <w:r>
        <w:rPr>
          <w:rFonts w:hint="eastAsia" w:ascii="宋体" w:hAnsi="宋体" w:eastAsia="方正小标宋简体" w:cs="方正小标宋简体"/>
          <w:sz w:val="44"/>
          <w:szCs w:val="44"/>
        </w:rPr>
        <w:t>条政策措施</w:t>
      </w:r>
    </w:p>
    <w:p>
      <w:pPr>
        <w:spacing w:line="560" w:lineRule="exact"/>
        <w:ind w:firstLine="640" w:firstLineChars="200"/>
        <w:rPr>
          <w:rFonts w:ascii="宋体" w:hAnsi="宋体" w:eastAsia="仿宋_GB2312" w:cs="仿宋_GB2312"/>
          <w:sz w:val="32"/>
          <w:szCs w:val="32"/>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为深入贯彻习近平总书记关于坚决打赢疫情防控阻击战的重要指示精神，全面落实中央、省、市有关决策部署，促进经济平稳运行，结合我区实际，特提出以下政策措施：</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仿宋_GB2312" w:cs="仿宋_GB2312"/>
          <w:sz w:val="32"/>
          <w:szCs w:val="32"/>
        </w:rPr>
        <w:t>1.</w:t>
      </w:r>
      <w:r>
        <w:rPr>
          <w:rFonts w:hint="eastAsia" w:ascii="宋体" w:hAnsi="宋体" w:eastAsia="楷体_GB2312"/>
          <w:kern w:val="32"/>
          <w:sz w:val="32"/>
          <w:szCs w:val="32"/>
          <w:shd w:val="clear" w:color="auto" w:fill="FFFFFF"/>
        </w:rPr>
        <w:t>稳定企业生产经营。</w:t>
      </w:r>
      <w:r>
        <w:rPr>
          <w:rFonts w:hint="eastAsia" w:ascii="宋体" w:hAnsi="宋体" w:eastAsia="仿宋_GB2312" w:cs="仿宋_GB2312"/>
          <w:sz w:val="32"/>
          <w:szCs w:val="32"/>
        </w:rPr>
        <w:t>协助企业解决防控物资保障、原材料供应、物流运输等问题，加强防控监督指导，确保企业在疫情防控达标前提下正常生产。实施灵活用工政策，允许企业综合调剂使用年度内的休息日。</w:t>
      </w:r>
      <w:r>
        <w:rPr>
          <w:rFonts w:hint="eastAsia" w:ascii="宋体" w:hAnsi="宋体" w:eastAsia="楷体_GB2312"/>
          <w:kern w:val="32"/>
          <w:sz w:val="32"/>
          <w:szCs w:val="32"/>
          <w:shd w:val="clear" w:color="auto" w:fill="FFFFFF"/>
        </w:rPr>
        <w:t>〔各行业主管部门牵头，章贡高新区管委会配合〕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仿宋_GB2312" w:cs="仿宋_GB2312"/>
          <w:sz w:val="32"/>
          <w:szCs w:val="32"/>
        </w:rPr>
        <w:t>2.</w:t>
      </w:r>
      <w:r>
        <w:rPr>
          <w:rFonts w:hint="eastAsia" w:ascii="宋体" w:hAnsi="宋体" w:eastAsia="楷体_GB2312"/>
          <w:kern w:val="32"/>
          <w:sz w:val="32"/>
          <w:szCs w:val="32"/>
          <w:shd w:val="clear" w:color="auto" w:fill="FFFFFF"/>
        </w:rPr>
        <w:t>实施稳岗工资补贴。</w:t>
      </w:r>
      <w:r>
        <w:rPr>
          <w:rFonts w:hint="eastAsia" w:ascii="宋体" w:hAnsi="宋体" w:eastAsia="仿宋_GB2312" w:cs="仿宋_GB2312"/>
          <w:sz w:val="32"/>
          <w:szCs w:val="32"/>
        </w:rPr>
        <w:t>对我区规上工业企业员工因疫情防控返区需隔离</w:t>
      </w:r>
      <w:r>
        <w:rPr>
          <w:rFonts w:ascii="宋体" w:hAnsi="宋体" w:eastAsia="仿宋_GB2312" w:cs="仿宋_GB2312"/>
          <w:sz w:val="32"/>
          <w:szCs w:val="32"/>
        </w:rPr>
        <w:t>14</w:t>
      </w:r>
      <w:r>
        <w:rPr>
          <w:rFonts w:hint="eastAsia" w:ascii="宋体" w:hAnsi="宋体" w:eastAsia="仿宋_GB2312" w:cs="仿宋_GB2312"/>
          <w:sz w:val="32"/>
          <w:szCs w:val="32"/>
        </w:rPr>
        <w:t>天，隔离待岗期间企业又按劳动合同为其支付工资或生活费的（生活费标准按江西省规定执行），给予企业稳岗工资补贴，补贴标准为</w:t>
      </w:r>
      <w:r>
        <w:rPr>
          <w:rFonts w:ascii="宋体" w:hAnsi="宋体" w:eastAsia="仿宋_GB2312" w:cs="仿宋_GB2312"/>
          <w:sz w:val="32"/>
          <w:szCs w:val="32"/>
        </w:rPr>
        <w:t>200</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人。</w:t>
      </w:r>
      <w:r>
        <w:rPr>
          <w:rFonts w:hint="eastAsia" w:ascii="宋体" w:hAnsi="宋体" w:eastAsia="楷体_GB2312"/>
          <w:kern w:val="32"/>
          <w:sz w:val="32"/>
          <w:szCs w:val="32"/>
          <w:shd w:val="clear" w:color="auto" w:fill="FFFFFF"/>
        </w:rPr>
        <w:t>〔区工信局牵头，章贡高新区管委会、区财政局、区人社局配合〕</w:t>
      </w:r>
    </w:p>
    <w:p>
      <w:pPr>
        <w:spacing w:line="560" w:lineRule="exact"/>
        <w:ind w:firstLine="640" w:firstLineChars="200"/>
        <w:rPr>
          <w:rFonts w:ascii="宋体" w:hAnsi="宋体" w:eastAsia="仿宋_GB2312"/>
          <w:kern w:val="32"/>
          <w:sz w:val="32"/>
          <w:szCs w:val="32"/>
        </w:rPr>
      </w:pPr>
      <w:r>
        <w:rPr>
          <w:rFonts w:ascii="宋体" w:hAnsi="宋体" w:eastAsia="仿宋_GB2312"/>
          <w:kern w:val="32"/>
          <w:sz w:val="32"/>
          <w:szCs w:val="32"/>
        </w:rPr>
        <w:t>3.</w:t>
      </w:r>
      <w:r>
        <w:rPr>
          <w:rFonts w:hint="eastAsia" w:ascii="宋体" w:hAnsi="宋体" w:eastAsia="楷体_GB2312"/>
          <w:kern w:val="32"/>
          <w:sz w:val="32"/>
          <w:szCs w:val="32"/>
          <w:shd w:val="clear" w:color="auto" w:fill="FFFFFF"/>
        </w:rPr>
        <w:t>降低企业防疫费用。</w:t>
      </w:r>
      <w:r>
        <w:rPr>
          <w:rFonts w:hint="eastAsia" w:ascii="宋体" w:hAnsi="宋体" w:eastAsia="仿宋_GB2312"/>
          <w:kern w:val="32"/>
          <w:sz w:val="32"/>
          <w:szCs w:val="32"/>
        </w:rPr>
        <w:t>疫情期间，因规上工业企业开工复工需要在厂区外临时租赁住房用于员工隔离管理增加的费用，区财政给予</w:t>
      </w:r>
      <w:r>
        <w:rPr>
          <w:rFonts w:ascii="宋体" w:hAnsi="宋体" w:eastAsia="仿宋_GB2312"/>
          <w:kern w:val="32"/>
          <w:sz w:val="32"/>
          <w:szCs w:val="32"/>
        </w:rPr>
        <w:t>50%</w:t>
      </w:r>
      <w:r>
        <w:rPr>
          <w:rFonts w:hint="eastAsia" w:ascii="宋体" w:hAnsi="宋体" w:eastAsia="仿宋_GB2312"/>
          <w:kern w:val="32"/>
          <w:sz w:val="32"/>
          <w:szCs w:val="32"/>
        </w:rPr>
        <w:t>的租赁补贴，单个企业补助不超过</w:t>
      </w:r>
      <w:r>
        <w:rPr>
          <w:rFonts w:ascii="宋体" w:hAnsi="宋体" w:eastAsia="仿宋_GB2312"/>
          <w:kern w:val="32"/>
          <w:sz w:val="32"/>
          <w:szCs w:val="32"/>
        </w:rPr>
        <w:t>10</w:t>
      </w:r>
      <w:r>
        <w:rPr>
          <w:rFonts w:hint="eastAsia" w:ascii="宋体" w:hAnsi="宋体" w:eastAsia="仿宋_GB2312"/>
          <w:kern w:val="32"/>
          <w:sz w:val="32"/>
          <w:szCs w:val="32"/>
        </w:rPr>
        <w:t>万元。</w:t>
      </w:r>
      <w:r>
        <w:rPr>
          <w:rFonts w:hint="eastAsia" w:ascii="宋体" w:hAnsi="宋体" w:eastAsia="楷体_GB2312"/>
          <w:kern w:val="32"/>
          <w:sz w:val="32"/>
          <w:szCs w:val="32"/>
          <w:shd w:val="clear" w:color="auto" w:fill="FFFFFF"/>
        </w:rPr>
        <w:t>〔区工信局牵头，章贡高新区管委会、区财政局配合〕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楷体_GB2312"/>
          <w:kern w:val="32"/>
          <w:sz w:val="32"/>
          <w:szCs w:val="32"/>
          <w:shd w:val="clear" w:color="auto" w:fill="FFFFFF"/>
        </w:rPr>
        <w:t>4.</w:t>
      </w:r>
      <w:r>
        <w:rPr>
          <w:rFonts w:hint="eastAsia" w:ascii="宋体" w:hAnsi="宋体" w:eastAsia="楷体_GB2312"/>
          <w:kern w:val="32"/>
          <w:sz w:val="32"/>
          <w:szCs w:val="32"/>
          <w:shd w:val="clear" w:color="auto" w:fill="FFFFFF"/>
        </w:rPr>
        <w:t>落实就业实习补贴。</w:t>
      </w:r>
      <w:r>
        <w:rPr>
          <w:rFonts w:hint="eastAsia" w:ascii="宋体" w:hAnsi="宋体" w:eastAsia="仿宋_GB2312" w:cs="仿宋_GB2312"/>
          <w:kern w:val="32"/>
          <w:sz w:val="32"/>
          <w:szCs w:val="32"/>
          <w:shd w:val="clear" w:color="auto" w:fill="FFFFFF"/>
        </w:rPr>
        <w:t>鼓励赣州市范围内职业（技工）院校组织学生到专业对口规上工业企业顶岗、跟岗实习</w:t>
      </w:r>
      <w:r>
        <w:rPr>
          <w:rFonts w:ascii="宋体" w:hAnsi="宋体" w:eastAsia="仿宋_GB2312" w:cs="仿宋_GB2312"/>
          <w:kern w:val="32"/>
          <w:sz w:val="32"/>
          <w:szCs w:val="32"/>
          <w:shd w:val="clear" w:color="auto" w:fill="FFFFFF"/>
        </w:rPr>
        <w:t>3</w:t>
      </w:r>
      <w:r>
        <w:rPr>
          <w:rFonts w:hint="eastAsia" w:ascii="宋体" w:hAnsi="宋体" w:eastAsia="仿宋_GB2312" w:cs="仿宋_GB2312"/>
          <w:kern w:val="32"/>
          <w:sz w:val="32"/>
          <w:szCs w:val="32"/>
          <w:shd w:val="clear" w:color="auto" w:fill="FFFFFF"/>
        </w:rPr>
        <w:t>个月以上，按实习人数给予院校</w:t>
      </w:r>
      <w:r>
        <w:rPr>
          <w:rFonts w:ascii="宋体" w:hAnsi="宋体" w:eastAsia="仿宋_GB2312" w:cs="仿宋_GB2312"/>
          <w:kern w:val="32"/>
          <w:sz w:val="32"/>
          <w:szCs w:val="32"/>
          <w:shd w:val="clear" w:color="auto" w:fill="FFFFFF"/>
        </w:rPr>
        <w:t>600</w:t>
      </w:r>
      <w:r>
        <w:rPr>
          <w:rFonts w:hint="eastAsia" w:ascii="宋体" w:hAnsi="宋体" w:eastAsia="仿宋_GB2312" w:cs="仿宋_GB2312"/>
          <w:kern w:val="32"/>
          <w:sz w:val="32"/>
          <w:szCs w:val="32"/>
          <w:shd w:val="clear" w:color="auto" w:fill="FFFFFF"/>
        </w:rPr>
        <w:t>元</w:t>
      </w:r>
      <w:r>
        <w:rPr>
          <w:rFonts w:ascii="宋体" w:hAnsi="宋体" w:eastAsia="仿宋_GB2312" w:cs="仿宋_GB2312"/>
          <w:kern w:val="32"/>
          <w:sz w:val="32"/>
          <w:szCs w:val="32"/>
          <w:shd w:val="clear" w:color="auto" w:fill="FFFFFF"/>
        </w:rPr>
        <w:t>/</w:t>
      </w:r>
      <w:r>
        <w:rPr>
          <w:rFonts w:hint="eastAsia" w:ascii="宋体" w:hAnsi="宋体" w:eastAsia="仿宋_GB2312" w:cs="仿宋_GB2312"/>
          <w:kern w:val="32"/>
          <w:sz w:val="32"/>
          <w:szCs w:val="32"/>
          <w:shd w:val="clear" w:color="auto" w:fill="FFFFFF"/>
        </w:rPr>
        <w:t>人的一次性推荐实习补贴。对中职学校、技工院校推荐应届毕业生到园区企业就业，签订劳动合同并连续工作满</w:t>
      </w:r>
      <w:r>
        <w:rPr>
          <w:rFonts w:ascii="宋体" w:hAnsi="宋体" w:eastAsia="仿宋_GB2312" w:cs="仿宋_GB2312"/>
          <w:kern w:val="32"/>
          <w:sz w:val="32"/>
          <w:szCs w:val="32"/>
          <w:shd w:val="clear" w:color="auto" w:fill="FFFFFF"/>
        </w:rPr>
        <w:t>1</w:t>
      </w:r>
      <w:r>
        <w:rPr>
          <w:rFonts w:hint="eastAsia" w:ascii="宋体" w:hAnsi="宋体" w:eastAsia="仿宋_GB2312" w:cs="仿宋_GB2312"/>
          <w:kern w:val="32"/>
          <w:sz w:val="32"/>
          <w:szCs w:val="32"/>
          <w:shd w:val="clear" w:color="auto" w:fill="FFFFFF"/>
        </w:rPr>
        <w:t>年以上，同时按规定缴纳了社会保险的，按就业人数给予院校</w:t>
      </w:r>
      <w:r>
        <w:rPr>
          <w:rFonts w:ascii="宋体" w:hAnsi="宋体" w:eastAsia="仿宋_GB2312" w:cs="仿宋_GB2312"/>
          <w:kern w:val="32"/>
          <w:sz w:val="32"/>
          <w:szCs w:val="32"/>
          <w:shd w:val="clear" w:color="auto" w:fill="FFFFFF"/>
        </w:rPr>
        <w:t>1200</w:t>
      </w:r>
      <w:r>
        <w:rPr>
          <w:rFonts w:hint="eastAsia" w:ascii="宋体" w:hAnsi="宋体" w:eastAsia="仿宋_GB2312" w:cs="仿宋_GB2312"/>
          <w:kern w:val="32"/>
          <w:sz w:val="32"/>
          <w:szCs w:val="32"/>
          <w:shd w:val="clear" w:color="auto" w:fill="FFFFFF"/>
        </w:rPr>
        <w:t>元</w:t>
      </w:r>
      <w:r>
        <w:rPr>
          <w:rFonts w:ascii="宋体" w:hAnsi="宋体" w:eastAsia="仿宋_GB2312" w:cs="仿宋_GB2312"/>
          <w:kern w:val="32"/>
          <w:sz w:val="32"/>
          <w:szCs w:val="32"/>
          <w:shd w:val="clear" w:color="auto" w:fill="FFFFFF"/>
        </w:rPr>
        <w:t>/</w:t>
      </w:r>
      <w:r>
        <w:rPr>
          <w:rFonts w:hint="eastAsia" w:ascii="宋体" w:hAnsi="宋体" w:eastAsia="仿宋_GB2312" w:cs="仿宋_GB2312"/>
          <w:kern w:val="32"/>
          <w:sz w:val="32"/>
          <w:szCs w:val="32"/>
          <w:shd w:val="clear" w:color="auto" w:fill="FFFFFF"/>
        </w:rPr>
        <w:t>人的推荐就业补贴，补贴资金由原渠道保障解决。</w:t>
      </w:r>
      <w:r>
        <w:rPr>
          <w:rFonts w:hint="eastAsia" w:ascii="宋体" w:hAnsi="宋体" w:eastAsia="楷体_GB2312"/>
          <w:kern w:val="32"/>
          <w:sz w:val="32"/>
          <w:szCs w:val="32"/>
          <w:shd w:val="clear" w:color="auto" w:fill="FFFFFF"/>
        </w:rPr>
        <w:t>〔区人社局牵头，区工信局、区财政局配合〕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楷体_GB2312"/>
          <w:kern w:val="32"/>
          <w:sz w:val="32"/>
          <w:szCs w:val="32"/>
          <w:shd w:val="clear" w:color="auto" w:fill="FFFFFF"/>
        </w:rPr>
        <w:t>5.</w:t>
      </w:r>
      <w:r>
        <w:rPr>
          <w:rFonts w:hint="eastAsia" w:ascii="宋体" w:hAnsi="宋体" w:eastAsia="楷体_GB2312"/>
          <w:kern w:val="32"/>
          <w:sz w:val="32"/>
          <w:szCs w:val="32"/>
          <w:shd w:val="clear" w:color="auto" w:fill="FFFFFF"/>
        </w:rPr>
        <w:t>盘活利用厂房资源。</w:t>
      </w:r>
      <w:r>
        <w:rPr>
          <w:rFonts w:hint="eastAsia" w:ascii="宋体" w:hAnsi="宋体" w:eastAsia="仿宋_GB2312" w:cs="仿宋_GB2312"/>
          <w:sz w:val="32"/>
          <w:szCs w:val="32"/>
        </w:rPr>
        <w:t>对盘活利用闲置低效厂房新办大健康产业、数字经济、电子信息等区级首位产业和重点产业项目或配套项目且年度能入规上户的，给予每月</w:t>
      </w:r>
      <w:r>
        <w:rPr>
          <w:rFonts w:ascii="宋体" w:hAnsi="宋体" w:eastAsia="仿宋_GB2312" w:cs="仿宋_GB2312"/>
          <w:sz w:val="32"/>
          <w:szCs w:val="32"/>
        </w:rPr>
        <w:t>8</w:t>
      </w:r>
      <w:r>
        <w:rPr>
          <w:rFonts w:hint="eastAsia" w:ascii="宋体" w:hAnsi="宋体" w:eastAsia="仿宋_GB2312" w:cs="仿宋_GB2312"/>
          <w:sz w:val="32"/>
          <w:szCs w:val="32"/>
        </w:rPr>
        <w:t>元</w:t>
      </w:r>
      <w:r>
        <w:rPr>
          <w:rFonts w:ascii="宋体" w:hAnsi="宋体" w:eastAsia="仿宋_GB2312" w:cs="仿宋_GB2312"/>
          <w:sz w:val="32"/>
          <w:szCs w:val="32"/>
        </w:rPr>
        <w:t>/</w:t>
      </w:r>
      <w:r>
        <w:rPr>
          <w:rFonts w:hint="eastAsia" w:ascii="宋体" w:hAnsi="宋体" w:eastAsia="仿宋_GB2312" w:cs="仿宋_GB2312"/>
          <w:sz w:val="32"/>
          <w:szCs w:val="32"/>
        </w:rPr>
        <w:t>平方米的厂房租金补贴，补贴面积不超过</w:t>
      </w:r>
      <w:r>
        <w:rPr>
          <w:rFonts w:ascii="宋体" w:hAnsi="宋体" w:eastAsia="仿宋_GB2312" w:cs="仿宋_GB2312"/>
          <w:sz w:val="32"/>
          <w:szCs w:val="32"/>
        </w:rPr>
        <w:t>1000</w:t>
      </w:r>
      <w:r>
        <w:rPr>
          <w:rFonts w:hint="eastAsia" w:ascii="宋体" w:hAnsi="宋体" w:eastAsia="仿宋_GB2312" w:cs="仿宋_GB2312"/>
          <w:sz w:val="32"/>
          <w:szCs w:val="32"/>
        </w:rPr>
        <w:t>平方米。</w:t>
      </w:r>
      <w:r>
        <w:rPr>
          <w:rFonts w:hint="eastAsia" w:ascii="宋体" w:hAnsi="宋体" w:eastAsia="楷体_GB2312"/>
          <w:kern w:val="32"/>
          <w:sz w:val="32"/>
          <w:szCs w:val="32"/>
          <w:shd w:val="clear" w:color="auto" w:fill="FFFFFF"/>
        </w:rPr>
        <w:t>〔章贡高新区管委会牵头，区工信局、区财政局配合〕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仿宋_GB2312" w:cs="仿宋_GB2312"/>
          <w:sz w:val="32"/>
          <w:szCs w:val="32"/>
        </w:rPr>
        <w:t>6.</w:t>
      </w:r>
      <w:r>
        <w:rPr>
          <w:rFonts w:hint="eastAsia" w:ascii="宋体" w:hAnsi="宋体" w:eastAsia="楷体_GB2312"/>
          <w:kern w:val="32"/>
          <w:sz w:val="32"/>
          <w:szCs w:val="32"/>
          <w:shd w:val="clear" w:color="auto" w:fill="FFFFFF"/>
        </w:rPr>
        <w:t>鼓励企业环保升级。</w:t>
      </w:r>
      <w:r>
        <w:rPr>
          <w:rFonts w:hint="eastAsia" w:ascii="宋体" w:hAnsi="宋体" w:eastAsia="仿宋_GB2312" w:cs="仿宋_GB2312"/>
          <w:sz w:val="32"/>
          <w:szCs w:val="32"/>
        </w:rPr>
        <w:t>支持园区内企业与园区污水处理厂签订排污合同，强化排放管理，按规定缴纳排污税，对年纳税</w:t>
      </w:r>
      <w:r>
        <w:rPr>
          <w:rFonts w:ascii="宋体" w:hAnsi="宋体" w:eastAsia="仿宋_GB2312" w:cs="仿宋_GB2312"/>
          <w:sz w:val="32"/>
          <w:szCs w:val="32"/>
        </w:rPr>
        <w:t>500</w:t>
      </w:r>
      <w:r>
        <w:rPr>
          <w:rFonts w:hint="eastAsia" w:ascii="宋体" w:hAnsi="宋体" w:eastAsia="仿宋_GB2312" w:cs="仿宋_GB2312"/>
          <w:sz w:val="32"/>
          <w:szCs w:val="32"/>
        </w:rPr>
        <w:t>万元以上的企业实施环保改造升级，按照新上环保设施的投资额的</w:t>
      </w:r>
      <w:r>
        <w:rPr>
          <w:rFonts w:ascii="宋体" w:hAnsi="宋体" w:eastAsia="仿宋_GB2312" w:cs="仿宋_GB2312"/>
          <w:sz w:val="32"/>
          <w:szCs w:val="32"/>
        </w:rPr>
        <w:t>10%</w:t>
      </w:r>
      <w:r>
        <w:rPr>
          <w:rFonts w:hint="eastAsia" w:ascii="宋体" w:hAnsi="宋体" w:eastAsia="仿宋_GB2312" w:cs="仿宋_GB2312"/>
          <w:sz w:val="32"/>
          <w:szCs w:val="32"/>
        </w:rPr>
        <w:t>补助，单个企业补助最高不超过</w:t>
      </w:r>
      <w:r>
        <w:rPr>
          <w:rFonts w:ascii="宋体" w:hAnsi="宋体" w:eastAsia="仿宋_GB2312" w:cs="仿宋_GB2312"/>
          <w:sz w:val="32"/>
          <w:szCs w:val="32"/>
        </w:rPr>
        <w:t>50</w:t>
      </w:r>
      <w:r>
        <w:rPr>
          <w:rFonts w:hint="eastAsia" w:ascii="宋体" w:hAnsi="宋体" w:eastAsia="仿宋_GB2312" w:cs="仿宋_GB2312"/>
          <w:sz w:val="32"/>
          <w:szCs w:val="32"/>
        </w:rPr>
        <w:t>万元。</w:t>
      </w:r>
      <w:r>
        <w:rPr>
          <w:rFonts w:hint="eastAsia" w:ascii="宋体" w:hAnsi="宋体" w:eastAsia="楷体_GB2312"/>
          <w:kern w:val="32"/>
          <w:sz w:val="32"/>
          <w:szCs w:val="32"/>
          <w:shd w:val="clear" w:color="auto" w:fill="FFFFFF"/>
        </w:rPr>
        <w:t>〔章贡高新区管委会牵头，区工信局、区财政局配合〕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仿宋_GB2312" w:cs="仿宋_GB2312"/>
          <w:sz w:val="32"/>
          <w:szCs w:val="32"/>
        </w:rPr>
        <w:t>7.</w:t>
      </w:r>
      <w:r>
        <w:rPr>
          <w:rFonts w:hint="eastAsia" w:ascii="宋体" w:hAnsi="宋体" w:eastAsia="楷体_GB2312"/>
          <w:kern w:val="32"/>
          <w:sz w:val="32"/>
          <w:szCs w:val="32"/>
          <w:shd w:val="clear" w:color="auto" w:fill="FFFFFF"/>
        </w:rPr>
        <w:t>加快医保基金拨付。</w:t>
      </w:r>
      <w:r>
        <w:rPr>
          <w:rFonts w:hint="eastAsia" w:ascii="宋体" w:hAnsi="宋体" w:eastAsia="仿宋_GB2312" w:cs="仿宋_GB2312"/>
          <w:sz w:val="32"/>
          <w:szCs w:val="32"/>
        </w:rPr>
        <w:t>疫情期间，按照“先付后审”的原则，对定点医疗机构发生的医保统筹基金，扣除考评金后于次月拨付。</w:t>
      </w:r>
      <w:r>
        <w:rPr>
          <w:rFonts w:hint="eastAsia" w:ascii="宋体" w:hAnsi="宋体" w:eastAsia="楷体_GB2312"/>
          <w:kern w:val="32"/>
          <w:sz w:val="32"/>
          <w:szCs w:val="32"/>
          <w:shd w:val="clear" w:color="auto" w:fill="FFFFFF"/>
        </w:rPr>
        <w:t>〔区医疗保障局牵头，区财政局配合〕</w:t>
      </w:r>
    </w:p>
    <w:p>
      <w:pPr>
        <w:spacing w:line="560" w:lineRule="exact"/>
        <w:ind w:firstLine="640" w:firstLineChars="200"/>
        <w:rPr>
          <w:rFonts w:ascii="宋体" w:hAnsi="宋体" w:eastAsia="楷体_GB2312"/>
          <w:kern w:val="32"/>
          <w:sz w:val="32"/>
          <w:szCs w:val="32"/>
          <w:shd w:val="clear" w:color="auto" w:fill="FFFFFF"/>
        </w:rPr>
      </w:pPr>
      <w:r>
        <w:rPr>
          <w:rFonts w:ascii="宋体" w:hAnsi="宋体" w:eastAsia="楷体_GB2312"/>
          <w:kern w:val="32"/>
          <w:sz w:val="32"/>
          <w:szCs w:val="32"/>
          <w:shd w:val="clear" w:color="auto" w:fill="FFFFFF"/>
        </w:rPr>
        <w:t>8.</w:t>
      </w:r>
      <w:r>
        <w:rPr>
          <w:rFonts w:hint="eastAsia" w:ascii="宋体" w:hAnsi="宋体" w:eastAsia="楷体_GB2312"/>
          <w:kern w:val="32"/>
          <w:sz w:val="32"/>
          <w:szCs w:val="32"/>
          <w:shd w:val="clear" w:color="auto" w:fill="FFFFFF"/>
        </w:rPr>
        <w:t>实施物业管理奖励。</w:t>
      </w:r>
      <w:r>
        <w:rPr>
          <w:rFonts w:hint="eastAsia" w:ascii="宋体" w:hAnsi="宋体" w:eastAsia="仿宋_GB2312" w:cs="仿宋_GB2312"/>
          <w:sz w:val="32"/>
          <w:szCs w:val="32"/>
        </w:rPr>
        <w:t>对在疫情防控工作中主动靠前、积极作为物业企业，按照其管理小区的个数，依工作成效按每个物业管理小区给予</w:t>
      </w:r>
      <w:r>
        <w:rPr>
          <w:rFonts w:ascii="宋体" w:hAnsi="宋体" w:eastAsia="仿宋_GB2312" w:cs="仿宋_GB2312"/>
          <w:sz w:val="32"/>
          <w:szCs w:val="32"/>
        </w:rPr>
        <w:t>1000-3000</w:t>
      </w:r>
      <w:r>
        <w:rPr>
          <w:rFonts w:hint="eastAsia" w:ascii="宋体" w:hAnsi="宋体" w:eastAsia="仿宋_GB2312" w:cs="仿宋_GB2312"/>
          <w:sz w:val="32"/>
          <w:szCs w:val="32"/>
        </w:rPr>
        <w:t>元补助，被约谈的物业管理小区不予奖励。居民自治小区参照执行。</w:t>
      </w:r>
      <w:r>
        <w:rPr>
          <w:rFonts w:hint="eastAsia" w:ascii="宋体" w:hAnsi="宋体" w:eastAsia="楷体_GB2312"/>
          <w:kern w:val="32"/>
          <w:sz w:val="32"/>
          <w:szCs w:val="32"/>
          <w:shd w:val="clear" w:color="auto" w:fill="FFFFFF"/>
        </w:rPr>
        <w:t>〔区房管局牵头，区财政局、各镇（街道）配合〕</w:t>
      </w:r>
    </w:p>
    <w:p>
      <w:pPr>
        <w:spacing w:line="560" w:lineRule="exact"/>
        <w:ind w:firstLine="640" w:firstLineChars="200"/>
        <w:rPr>
          <w:rFonts w:ascii="宋体" w:hAnsi="宋体" w:eastAsia="仿宋_GB2312" w:cs="仿宋_GB2312"/>
          <w:sz w:val="32"/>
          <w:szCs w:val="32"/>
        </w:rPr>
      </w:pPr>
      <w:r>
        <w:rPr>
          <w:rFonts w:ascii="宋体" w:hAnsi="宋体" w:eastAsia="仿宋_GB2312"/>
          <w:kern w:val="32"/>
          <w:sz w:val="32"/>
          <w:szCs w:val="32"/>
        </w:rPr>
        <w:t>9.</w:t>
      </w:r>
      <w:r>
        <w:rPr>
          <w:rFonts w:hint="eastAsia" w:ascii="宋体" w:hAnsi="宋体" w:eastAsia="楷体_GB2312"/>
          <w:kern w:val="32"/>
          <w:sz w:val="32"/>
          <w:szCs w:val="32"/>
          <w:shd w:val="clear" w:color="auto" w:fill="FFFFFF"/>
        </w:rPr>
        <w:t>鼓励镇街发展总部经济。</w:t>
      </w:r>
      <w:r>
        <w:rPr>
          <w:rFonts w:hint="eastAsia" w:ascii="宋体" w:hAnsi="宋体" w:eastAsia="仿宋_GB2312" w:cs="仿宋_GB2312"/>
          <w:sz w:val="32"/>
          <w:szCs w:val="32"/>
        </w:rPr>
        <w:t>对镇（街道）新引进的总部经济企业，其产生的税收地方实得部分全额返还所在镇（街道），并根据工作成效给予工作经费奖励。</w:t>
      </w:r>
      <w:r>
        <w:rPr>
          <w:rFonts w:hint="eastAsia" w:ascii="宋体" w:hAnsi="宋体" w:eastAsia="楷体_GB2312"/>
          <w:kern w:val="32"/>
          <w:sz w:val="32"/>
          <w:szCs w:val="32"/>
          <w:shd w:val="clear" w:color="auto" w:fill="FFFFFF"/>
        </w:rPr>
        <w:t>〔区商务局牵头，区财政局、各镇（街道）配合〕</w:t>
      </w:r>
    </w:p>
    <w:p>
      <w:pPr>
        <w:spacing w:line="560" w:lineRule="exact"/>
        <w:ind w:firstLine="640" w:firstLineChars="200"/>
        <w:rPr>
          <w:rFonts w:ascii="宋体" w:hAnsi="宋体" w:eastAsia="仿宋_GB2312"/>
          <w:kern w:val="32"/>
          <w:sz w:val="32"/>
          <w:szCs w:val="32"/>
        </w:rPr>
      </w:pPr>
      <w:r>
        <w:rPr>
          <w:rFonts w:ascii="宋体" w:hAnsi="宋体" w:eastAsia="仿宋_GB2312" w:cs="仿宋_GB2312"/>
          <w:sz w:val="32"/>
          <w:szCs w:val="32"/>
        </w:rPr>
        <w:t>10.</w:t>
      </w:r>
      <w:r>
        <w:rPr>
          <w:rFonts w:hint="eastAsia" w:ascii="宋体" w:hAnsi="宋体" w:eastAsia="楷体_GB2312"/>
          <w:kern w:val="32"/>
          <w:sz w:val="32"/>
          <w:szCs w:val="32"/>
          <w:shd w:val="clear" w:color="auto" w:fill="FFFFFF"/>
        </w:rPr>
        <w:t>支持矿产品加工贸易。</w:t>
      </w:r>
      <w:r>
        <w:rPr>
          <w:rFonts w:hint="eastAsia" w:ascii="宋体" w:hAnsi="宋体" w:eastAsia="仿宋_GB2312" w:cs="仿宋_GB2312"/>
          <w:sz w:val="32"/>
          <w:szCs w:val="32"/>
        </w:rPr>
        <w:t>对矿产品加工企业扶持奖励政策延期执行一年，时间从</w:t>
      </w:r>
      <w:r>
        <w:rPr>
          <w:rFonts w:ascii="宋体" w:hAnsi="宋体" w:eastAsia="仿宋_GB2312" w:cs="仿宋_GB2312"/>
          <w:sz w:val="32"/>
          <w:szCs w:val="32"/>
        </w:rPr>
        <w:t>2020</w:t>
      </w:r>
      <w:r>
        <w:rPr>
          <w:rFonts w:hint="eastAsia" w:ascii="宋体" w:hAnsi="宋体" w:eastAsia="仿宋_GB2312" w:cs="仿宋_GB2312"/>
          <w:sz w:val="32"/>
          <w:szCs w:val="32"/>
        </w:rPr>
        <w:t>年</w:t>
      </w:r>
      <w:r>
        <w:rPr>
          <w:rFonts w:ascii="宋体" w:hAnsi="宋体" w:eastAsia="仿宋_GB2312" w:cs="仿宋_GB2312"/>
          <w:sz w:val="32"/>
          <w:szCs w:val="32"/>
        </w:rPr>
        <w:t>1</w:t>
      </w:r>
      <w:r>
        <w:rPr>
          <w:rFonts w:hint="eastAsia" w:ascii="宋体" w:hAnsi="宋体" w:eastAsia="仿宋_GB2312" w:cs="仿宋_GB2312"/>
          <w:sz w:val="32"/>
          <w:szCs w:val="32"/>
        </w:rPr>
        <w:t>月</w:t>
      </w:r>
      <w:r>
        <w:rPr>
          <w:rFonts w:ascii="宋体" w:hAnsi="宋体" w:eastAsia="仿宋_GB2312" w:cs="仿宋_GB2312"/>
          <w:sz w:val="32"/>
          <w:szCs w:val="32"/>
        </w:rPr>
        <w:t>1</w:t>
      </w:r>
      <w:r>
        <w:rPr>
          <w:rFonts w:hint="eastAsia" w:ascii="宋体" w:hAnsi="宋体" w:eastAsia="仿宋_GB2312" w:cs="仿宋_GB2312"/>
          <w:sz w:val="32"/>
          <w:szCs w:val="32"/>
        </w:rPr>
        <w:t>日起，至</w:t>
      </w:r>
      <w:r>
        <w:rPr>
          <w:rFonts w:ascii="宋体" w:hAnsi="宋体" w:eastAsia="仿宋_GB2312" w:cs="仿宋_GB2312"/>
          <w:sz w:val="32"/>
          <w:szCs w:val="32"/>
        </w:rPr>
        <w:t>2020</w:t>
      </w:r>
      <w:r>
        <w:rPr>
          <w:rFonts w:hint="eastAsia" w:ascii="宋体" w:hAnsi="宋体" w:eastAsia="仿宋_GB2312" w:cs="仿宋_GB2312"/>
          <w:sz w:val="32"/>
          <w:szCs w:val="32"/>
        </w:rPr>
        <w:t>年</w:t>
      </w:r>
      <w:r>
        <w:rPr>
          <w:rFonts w:ascii="宋体" w:hAnsi="宋体" w:eastAsia="仿宋_GB2312" w:cs="仿宋_GB2312"/>
          <w:sz w:val="32"/>
          <w:szCs w:val="32"/>
        </w:rPr>
        <w:t>12</w:t>
      </w:r>
      <w:r>
        <w:rPr>
          <w:rFonts w:hint="eastAsia" w:ascii="宋体" w:hAnsi="宋体" w:eastAsia="仿宋_GB2312" w:cs="仿宋_GB2312"/>
          <w:sz w:val="32"/>
          <w:szCs w:val="32"/>
        </w:rPr>
        <w:t>月</w:t>
      </w:r>
      <w:r>
        <w:rPr>
          <w:rFonts w:ascii="宋体" w:hAnsi="宋体" w:eastAsia="仿宋_GB2312" w:cs="仿宋_GB2312"/>
          <w:sz w:val="32"/>
          <w:szCs w:val="32"/>
        </w:rPr>
        <w:t>31</w:t>
      </w:r>
      <w:r>
        <w:rPr>
          <w:rFonts w:hint="eastAsia" w:ascii="宋体" w:hAnsi="宋体" w:eastAsia="仿宋_GB2312" w:cs="仿宋_GB2312"/>
          <w:sz w:val="32"/>
          <w:szCs w:val="32"/>
        </w:rPr>
        <w:t>日止。〔</w:t>
      </w:r>
      <w:r>
        <w:rPr>
          <w:rFonts w:hint="eastAsia" w:ascii="宋体" w:hAnsi="宋体" w:eastAsia="楷体_GB2312"/>
          <w:kern w:val="32"/>
          <w:sz w:val="32"/>
          <w:szCs w:val="32"/>
          <w:shd w:val="clear" w:color="auto" w:fill="FFFFFF"/>
        </w:rPr>
        <w:t>区工信局牵头，区财政局、区税务局、高新区管委会、市自然资源局章贡分局配合〕</w:t>
      </w:r>
    </w:p>
    <w:p>
      <w:pPr>
        <w:spacing w:line="480" w:lineRule="exact"/>
        <w:ind w:firstLine="640" w:firstLineChars="200"/>
        <w:rPr>
          <w:rFonts w:hint="eastAsia" w:ascii="宋体" w:hAnsi="宋体"/>
          <w:lang w:val="en-US" w:eastAsia="zh-CN"/>
        </w:rPr>
      </w:pPr>
      <w:r>
        <w:rPr>
          <w:rFonts w:hint="eastAsia" w:ascii="宋体" w:hAnsi="宋体" w:eastAsia="仿宋_GB2312"/>
          <w:kern w:val="32"/>
          <w:sz w:val="32"/>
          <w:szCs w:val="32"/>
        </w:rPr>
        <w:t>各部门要抓好政策解读和落实工作，牵头部门要统筹推进各项政策措施实施，配合部门要主动作为，共同协调解决政策落地过程中存在的困难和问题。除上述相关条款另有规定外，本政策执行期为自政策发布之日起至</w:t>
      </w:r>
      <w:r>
        <w:rPr>
          <w:rFonts w:ascii="宋体" w:hAnsi="宋体" w:eastAsia="仿宋_GB2312"/>
          <w:kern w:val="32"/>
          <w:sz w:val="32"/>
          <w:szCs w:val="32"/>
        </w:rPr>
        <w:t>2020</w:t>
      </w:r>
      <w:r>
        <w:rPr>
          <w:rFonts w:hint="eastAsia" w:ascii="宋体" w:hAnsi="宋体" w:eastAsia="仿宋_GB2312"/>
          <w:kern w:val="32"/>
          <w:sz w:val="32"/>
          <w:szCs w:val="32"/>
        </w:rPr>
        <w:t>年</w:t>
      </w:r>
      <w:r>
        <w:rPr>
          <w:rFonts w:ascii="宋体" w:hAnsi="宋体" w:eastAsia="仿宋_GB2312"/>
          <w:kern w:val="32"/>
          <w:sz w:val="32"/>
          <w:szCs w:val="32"/>
        </w:rPr>
        <w:t>12</w:t>
      </w:r>
      <w:r>
        <w:rPr>
          <w:rFonts w:hint="eastAsia" w:ascii="宋体" w:hAnsi="宋体" w:eastAsia="仿宋_GB2312"/>
          <w:kern w:val="32"/>
          <w:sz w:val="32"/>
          <w:szCs w:val="32"/>
        </w:rPr>
        <w:t>月底。中央、省、市另有政策的，按上级政策执行；如有重叠的，按高限标准执行。</w:t>
      </w:r>
    </w:p>
    <w:sectPr>
      <w:pgSz w:w="11906" w:h="16838"/>
      <w:pgMar w:top="1587" w:right="1587"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7</w:t>
    </w:r>
    <w:r>
      <w:rPr>
        <w:rStyle w:val="12"/>
        <w:rFonts w:ascii="宋体" w:hAnsi="宋体"/>
        <w:sz w:val="28"/>
        <w:szCs w:val="28"/>
      </w:rPr>
      <w:fldChar w:fldCharType="end"/>
    </w:r>
    <w:r>
      <w:rPr>
        <w:rStyle w:val="12"/>
        <w:rFonts w:ascii="宋体" w:hAnsi="宋体"/>
        <w:sz w:val="28"/>
        <w:szCs w:val="28"/>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2"/>
        <w:rFonts w:ascii="宋体"/>
        <w:sz w:val="28"/>
        <w:szCs w:val="28"/>
      </w:rPr>
    </w:pPr>
    <w:r>
      <w:rPr>
        <w:rStyle w:val="12"/>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r>
      <w:rPr>
        <w:rStyle w:val="12"/>
        <w:rFonts w:ascii="宋体" w:hAnsi="宋体"/>
        <w:sz w:val="28"/>
        <w:szCs w:val="28"/>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90183"/>
    <w:rsid w:val="090716FD"/>
    <w:rsid w:val="0B6548C2"/>
    <w:rsid w:val="0F944727"/>
    <w:rsid w:val="2BD6206A"/>
    <w:rsid w:val="2E80477C"/>
    <w:rsid w:val="32512398"/>
    <w:rsid w:val="3DF02F00"/>
    <w:rsid w:val="45612F32"/>
    <w:rsid w:val="5E6416D6"/>
    <w:rsid w:val="66347E48"/>
    <w:rsid w:val="6AA71DE3"/>
    <w:rsid w:val="6D2D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1"/>
    <w:next w:val="1"/>
    <w:qFormat/>
    <w:uiPriority w:val="99"/>
    <w:pPr>
      <w:keepNext/>
      <w:keepLines/>
      <w:spacing w:line="376" w:lineRule="auto"/>
      <w:outlineLvl w:val="3"/>
    </w:pPr>
    <w:rPr>
      <w:rFonts w:ascii="Arial" w:hAnsi="Arial" w:eastAsia="黑体"/>
      <w:b/>
      <w:bCs/>
      <w:sz w:val="28"/>
      <w:szCs w:val="28"/>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Body Text"/>
    <w:basedOn w:val="1"/>
    <w:uiPriority w:val="99"/>
    <w:pPr>
      <w:spacing w:after="120"/>
    </w:pPr>
  </w:style>
  <w:style w:type="paragraph" w:styleId="5">
    <w:name w:val="Body Text Indent"/>
    <w:basedOn w:val="1"/>
    <w:qFormat/>
    <w:uiPriority w:val="99"/>
    <w:pPr>
      <w:ind w:firstLine="560" w:firstLineChars="200"/>
    </w:pPr>
    <w:rPr>
      <w:rFonts w:ascii="Times New Roman" w:hAnsi="Times New Roman" w:eastAsia="仿宋_GB2312"/>
      <w:sz w:val="28"/>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rPr>
      <w:rFonts w:cs="Times New Roman"/>
    </w:rPr>
  </w:style>
  <w:style w:type="paragraph" w:customStyle="1" w:styleId="13">
    <w:name w:val="p0"/>
    <w:basedOn w:val="1"/>
    <w:qFormat/>
    <w:uiPriority w:val="99"/>
    <w:pPr>
      <w:spacing w:line="240" w:lineRule="auto"/>
    </w:pPr>
    <w:rPr>
      <w:rFonts w:ascii="Calibri" w:hAnsi="Calibri" w:cs="Calibri"/>
      <w:color w:val="auto"/>
      <w:sz w:val="21"/>
      <w:szCs w:val="21"/>
    </w:rPr>
  </w:style>
  <w:style w:type="paragraph" w:customStyle="1" w:styleId="14">
    <w:name w:val="HtmlNormal"/>
    <w:basedOn w:val="1"/>
    <w:qFormat/>
    <w:uiPriority w:val="99"/>
    <w:pPr>
      <w:widowControl/>
      <w:spacing w:before="100" w:beforeAutospacing="1" w:after="100" w:afterAutospacing="1"/>
      <w:jc w:val="left"/>
      <w:textAlignment w:val="baseline"/>
    </w:pPr>
    <w:rPr>
      <w:rFonts w:ascii="宋体" w:hAnsi="宋体"/>
      <w:color w:val="000000"/>
      <w:kern w:val="0"/>
      <w:sz w:val="24"/>
    </w:rPr>
  </w:style>
  <w:style w:type="character" w:customStyle="1" w:styleId="15">
    <w:name w:val="NormalCharacter"/>
    <w:semiHidden/>
    <w:qFormat/>
    <w:uiPriority w:val="99"/>
    <w:rPr>
      <w:kern w:val="2"/>
      <w:sz w:val="21"/>
      <w:lang w:val="en-US" w:eastAsia="zh-CN"/>
    </w:rPr>
  </w:style>
  <w:style w:type="paragraph" w:styleId="16">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
    <w:name w:val="Heading4"/>
    <w:basedOn w:val="1"/>
    <w:next w:val="1"/>
    <w:qFormat/>
    <w:uiPriority w:val="99"/>
    <w:pPr>
      <w:keepNext/>
      <w:keepLines/>
      <w:spacing w:before="280" w:after="290" w:line="376" w:lineRule="auto"/>
      <w:textAlignment w:val="baseline"/>
    </w:pPr>
    <w:rPr>
      <w:rFonts w:ascii="Arial" w:hAnsi="Arial" w:eastAsia="黑体"/>
      <w:b/>
      <w:bCs/>
      <w:sz w:val="28"/>
      <w:szCs w:val="28"/>
    </w:rPr>
  </w:style>
  <w:style w:type="paragraph" w:customStyle="1" w:styleId="18">
    <w:name w:val="UserStyle_0"/>
    <w:basedOn w:val="1"/>
    <w:qFormat/>
    <w:uiPriority w:val="99"/>
    <w:pPr>
      <w:widowControl/>
      <w:textAlignment w:val="baseline"/>
    </w:pPr>
    <w:rPr>
      <w:kern w:val="0"/>
      <w:szCs w:val="21"/>
    </w:rPr>
  </w:style>
  <w:style w:type="paragraph" w:customStyle="1" w:styleId="19">
    <w:name w:val="Body Text Indent"/>
    <w:basedOn w:val="1"/>
    <w:qFormat/>
    <w:uiPriority w:val="0"/>
    <w:pPr>
      <w:ind w:firstLine="560" w:firstLineChars="200"/>
    </w:pPr>
    <w:rPr>
      <w:rFonts w:ascii="Calibri" w:hAnsi="Calibr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2020-09-13T04:08:00Z</dcterms:created>
  <dc:creator>Administrator</dc:creator>
  <cp:lastModifiedBy>PFE</cp:lastModifiedBy>
  <cp:lastPrinted>2020-09-14T01:09:00Z</cp:lastPrinted>
  <dcterms:modified xsi:type="dcterms:W3CDTF">2020-10-12T02:37:06Z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