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3200" w:firstLineChars="1000"/>
        <w:textAlignment w:val="auto"/>
        <w:rPr>
          <w:rFonts w:ascii="宋体" w:hAnsi="宋体" w:eastAsia="仿宋_GB2312" w:cs="仿宋_GB2312"/>
          <w:color w:val="auto"/>
          <w:kern w:val="0"/>
          <w:sz w:val="32"/>
          <w:szCs w:val="32"/>
        </w:rPr>
      </w:pPr>
    </w:p>
    <w:p>
      <w:pPr>
        <w:pStyle w:val="5"/>
        <w:pageBreakBefore w:val="0"/>
        <w:widowControl w:val="0"/>
        <w:kinsoku/>
        <w:wordWrap/>
        <w:overflowPunct/>
        <w:topLinePunct w:val="0"/>
        <w:autoSpaceDE/>
        <w:autoSpaceDN/>
        <w:bidi w:val="0"/>
        <w:spacing w:beforeAutospacing="0" w:afterAutospacing="0" w:line="560" w:lineRule="exact"/>
        <w:ind w:left="0" w:leftChars="0" w:right="0" w:rightChars="0"/>
        <w:textAlignment w:val="auto"/>
        <w:rPr>
          <w:rFonts w:ascii="宋体" w:hAnsi="宋体" w:eastAsia="宋体"/>
          <w:color w:val="auto"/>
        </w:rPr>
      </w:pPr>
    </w:p>
    <w:p>
      <w:pPr>
        <w:pageBreakBefore w:val="0"/>
        <w:widowControl w:val="0"/>
        <w:kinsoku/>
        <w:wordWrap/>
        <w:overflowPunct/>
        <w:topLinePunct w:val="0"/>
        <w:autoSpaceDE/>
        <w:autoSpaceDN/>
        <w:bidi w:val="0"/>
        <w:spacing w:beforeAutospacing="0" w:afterAutospacing="0" w:line="560" w:lineRule="exact"/>
        <w:ind w:left="0" w:leftChars="0" w:right="0" w:rightChars="0"/>
        <w:textAlignment w:val="auto"/>
        <w:rPr>
          <w:rFonts w:ascii="宋体" w:hAnsi="宋体"/>
          <w:color w:val="auto"/>
        </w:rPr>
      </w:pPr>
    </w:p>
    <w:p>
      <w:pPr>
        <w:pStyle w:val="5"/>
        <w:pageBreakBefore w:val="0"/>
        <w:widowControl w:val="0"/>
        <w:kinsoku/>
        <w:overflowPunct/>
        <w:topLinePunct w:val="0"/>
        <w:autoSpaceDE/>
        <w:autoSpaceDN/>
        <w:bidi w:val="0"/>
        <w:spacing w:beforeAutospacing="0" w:afterAutospacing="0"/>
        <w:textAlignment w:val="auto"/>
        <w:rPr>
          <w:rFonts w:ascii="宋体" w:hAnsi="宋体"/>
          <w:color w:val="auto"/>
        </w:rPr>
      </w:pPr>
    </w:p>
    <w:p>
      <w:pPr>
        <w:pStyle w:val="5"/>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both"/>
        <w:textAlignment w:val="auto"/>
        <w:rPr>
          <w:rFonts w:ascii="宋体" w:hAnsi="宋体" w:eastAsia="仿宋_GB2312" w:cs="仿宋_GB2312"/>
          <w:color w:val="auto"/>
          <w:kern w:val="0"/>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left="0" w:leftChars="0" w:right="0" w:rightChars="0" w:firstLine="0" w:firstLineChars="0"/>
        <w:jc w:val="both"/>
        <w:textAlignment w:val="auto"/>
        <w:outlineLvl w:val="9"/>
        <w:rPr>
          <w:rFonts w:ascii="宋体" w:hAnsi="宋体"/>
          <w:color w:val="auto"/>
          <w:kern w:val="0"/>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ascii="宋体" w:hAnsi="宋体" w:eastAsia="仿宋_GB2312" w:cs="仿宋_GB2312"/>
          <w:color w:val="auto"/>
          <w:kern w:val="0"/>
          <w:sz w:val="32"/>
          <w:szCs w:val="32"/>
        </w:rPr>
      </w:pPr>
      <w:r>
        <w:rPr>
          <w:rFonts w:hint="eastAsia" w:ascii="宋体" w:hAnsi="宋体" w:eastAsia="仿宋_GB2312" w:cs="仿宋_GB2312"/>
          <w:color w:val="auto"/>
          <w:kern w:val="0"/>
          <w:sz w:val="32"/>
          <w:szCs w:val="32"/>
        </w:rPr>
        <w:t>区府办</w:t>
      </w:r>
      <w:r>
        <w:rPr>
          <w:rFonts w:hint="eastAsia" w:ascii="宋体" w:hAnsi="宋体" w:eastAsia="仿宋_GB2312" w:cs="仿宋_GB2312"/>
          <w:color w:val="auto"/>
          <w:kern w:val="0"/>
          <w:sz w:val="32"/>
          <w:szCs w:val="32"/>
          <w:lang w:eastAsia="zh-CN"/>
        </w:rPr>
        <w:t>发</w:t>
      </w:r>
      <w:r>
        <w:rPr>
          <w:rFonts w:hint="eastAsia" w:ascii="宋体" w:hAnsi="宋体" w:eastAsia="仿宋_GB2312" w:cs="仿宋_GB2312"/>
          <w:color w:val="auto"/>
          <w:kern w:val="0"/>
          <w:sz w:val="32"/>
          <w:szCs w:val="32"/>
        </w:rPr>
        <w:t>〔</w:t>
      </w:r>
      <w:r>
        <w:rPr>
          <w:rFonts w:ascii="宋体" w:hAnsi="宋体"/>
          <w:color w:val="auto"/>
          <w:kern w:val="0"/>
          <w:sz w:val="32"/>
          <w:szCs w:val="32"/>
        </w:rPr>
        <w:t>202</w:t>
      </w:r>
      <w:r>
        <w:rPr>
          <w:rFonts w:hint="eastAsia" w:ascii="宋体" w:hAnsi="宋体"/>
          <w:color w:val="auto"/>
          <w:kern w:val="0"/>
          <w:sz w:val="32"/>
          <w:szCs w:val="32"/>
          <w:lang w:val="en-US" w:eastAsia="zh-CN"/>
        </w:rPr>
        <w:t>3</w:t>
      </w:r>
      <w:r>
        <w:rPr>
          <w:rFonts w:hint="eastAsia" w:ascii="宋体" w:hAnsi="宋体" w:eastAsia="仿宋_GB2312" w:cs="仿宋_GB2312"/>
          <w:color w:val="auto"/>
          <w:kern w:val="0"/>
          <w:sz w:val="32"/>
          <w:szCs w:val="32"/>
        </w:rPr>
        <w:t>〕</w:t>
      </w:r>
      <w:r>
        <w:rPr>
          <w:rFonts w:hint="eastAsia" w:ascii="宋体" w:hAnsi="宋体" w:eastAsia="仿宋_GB2312" w:cs="仿宋_GB2312"/>
          <w:color w:val="auto"/>
          <w:kern w:val="0"/>
          <w:sz w:val="32"/>
          <w:szCs w:val="32"/>
          <w:lang w:val="en-US" w:eastAsia="zh-CN"/>
        </w:rPr>
        <w:t>3</w:t>
      </w:r>
      <w:r>
        <w:rPr>
          <w:rFonts w:hint="eastAsia" w:ascii="宋体" w:hAnsi="宋体" w:eastAsia="仿宋_GB2312" w:cs="仿宋_GB2312"/>
          <w:color w:val="auto"/>
          <w:kern w:val="0"/>
          <w:sz w:val="32"/>
          <w:szCs w:val="32"/>
        </w:rPr>
        <w:t>号</w:t>
      </w:r>
    </w:p>
    <w:p>
      <w:pPr>
        <w:pStyle w:val="5"/>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textAlignment w:val="auto"/>
        <w:rPr>
          <w:rFonts w:ascii="宋体" w:hAnsi="宋体" w:eastAsia="宋体"/>
          <w:color w:val="auto"/>
          <w:kern w:val="0"/>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20" w:lineRule="exact"/>
        <w:ind w:left="0" w:leftChars="0" w:right="0" w:rightChars="0"/>
        <w:jc w:val="center"/>
        <w:textAlignment w:val="auto"/>
        <w:outlineLvl w:val="9"/>
        <w:rPr>
          <w:rFonts w:hint="eastAsia" w:ascii="宋体" w:hAnsi="宋体" w:eastAsia="方正小标宋简体" w:cs="方正小标宋简体"/>
          <w:color w:val="auto"/>
          <w:spacing w:val="0"/>
          <w:kern w:val="0"/>
          <w:sz w:val="44"/>
          <w:szCs w:val="44"/>
        </w:rPr>
      </w:pPr>
      <w:r>
        <w:rPr>
          <w:rFonts w:hint="eastAsia" w:ascii="宋体" w:hAnsi="宋体" w:eastAsia="方正小标宋简体" w:cs="方正小标宋简体"/>
          <w:color w:val="auto"/>
          <w:spacing w:val="0"/>
          <w:kern w:val="0"/>
          <w:sz w:val="44"/>
          <w:szCs w:val="44"/>
        </w:rPr>
        <w:t>赣州市章贡区人民政府办公室</w:t>
      </w:r>
    </w:p>
    <w:p>
      <w:pPr>
        <w:keepNext w:val="0"/>
        <w:keepLines w:val="0"/>
        <w:pageBreakBefore w:val="0"/>
        <w:kinsoku/>
        <w:wordWrap/>
        <w:overflowPunct/>
        <w:topLinePunct w:val="0"/>
        <w:autoSpaceDE/>
        <w:autoSpaceDN/>
        <w:bidi w:val="0"/>
        <w:adjustRightInd w:val="0"/>
        <w:snapToGrid w:val="0"/>
        <w:spacing w:beforeAutospacing="0" w:afterAutospacing="0" w:line="520" w:lineRule="exact"/>
        <w:jc w:val="center"/>
        <w:textAlignment w:val="auto"/>
        <w:rPr>
          <w:rFonts w:hint="eastAsia" w:ascii="宋体" w:hAnsi="宋体" w:eastAsia="方正小标宋简体" w:cs="方正小标宋简体"/>
          <w:color w:val="auto"/>
          <w:spacing w:val="-11"/>
          <w:sz w:val="44"/>
          <w:szCs w:val="44"/>
          <w:lang w:val="en-US" w:eastAsia="zh-CN"/>
        </w:rPr>
      </w:pPr>
      <w:r>
        <w:rPr>
          <w:rFonts w:hint="eastAsia" w:ascii="宋体" w:hAnsi="宋体" w:eastAsia="方正小标宋简体" w:cs="方正小标宋简体"/>
          <w:color w:val="auto"/>
          <w:w w:val="99"/>
          <w:sz w:val="44"/>
          <w:szCs w:val="44"/>
          <w:lang w:eastAsia="zh-CN"/>
        </w:rPr>
        <w:t>关于印发《章贡区重点产业链现代化建设</w:t>
      </w:r>
      <w:r>
        <w:rPr>
          <w:rFonts w:hint="eastAsia" w:ascii="宋体" w:hAnsi="宋体" w:eastAsia="方正小标宋简体" w:cs="方正小标宋简体"/>
          <w:color w:val="auto"/>
          <w:spacing w:val="-11"/>
          <w:w w:val="99"/>
          <w:sz w:val="44"/>
          <w:szCs w:val="44"/>
          <w:lang w:eastAsia="zh-CN"/>
        </w:rPr>
        <w:t>“</w:t>
      </w:r>
      <w:r>
        <w:rPr>
          <w:rFonts w:hint="eastAsia" w:ascii="宋体" w:hAnsi="宋体" w:eastAsia="方正小标宋简体" w:cs="方正小标宋简体"/>
          <w:color w:val="auto"/>
          <w:spacing w:val="-11"/>
          <w:w w:val="99"/>
          <w:sz w:val="44"/>
          <w:szCs w:val="44"/>
          <w:lang w:val="en-US" w:eastAsia="zh-CN"/>
        </w:rPr>
        <w:t>3910</w:t>
      </w:r>
      <w:r>
        <w:rPr>
          <w:rFonts w:hint="eastAsia" w:ascii="宋体" w:hAnsi="宋体" w:eastAsia="方正小标宋简体" w:cs="方正小标宋简体"/>
          <w:color w:val="auto"/>
          <w:spacing w:val="-11"/>
          <w:w w:val="99"/>
          <w:sz w:val="44"/>
          <w:szCs w:val="44"/>
          <w:lang w:eastAsia="zh-CN"/>
        </w:rPr>
        <w:t>”</w:t>
      </w:r>
      <w:r>
        <w:rPr>
          <w:rFonts w:hint="eastAsia" w:ascii="宋体" w:hAnsi="宋体" w:eastAsia="方正小标宋简体" w:cs="方正小标宋简体"/>
          <w:color w:val="auto"/>
          <w:spacing w:val="-11"/>
          <w:w w:val="99"/>
          <w:sz w:val="44"/>
          <w:szCs w:val="44"/>
          <w:lang w:val="en-US" w:eastAsia="zh-CN"/>
        </w:rPr>
        <w:t>行动计划（2023-2026年）</w:t>
      </w:r>
      <w:r>
        <w:rPr>
          <w:rFonts w:hint="eastAsia" w:ascii="宋体" w:hAnsi="宋体" w:eastAsia="方正小标宋简体" w:cs="方正小标宋简体"/>
          <w:color w:val="auto"/>
          <w:spacing w:val="-11"/>
          <w:w w:val="99"/>
          <w:sz w:val="44"/>
          <w:szCs w:val="44"/>
          <w:lang w:eastAsia="zh-CN"/>
        </w:rPr>
        <w:t>》</w:t>
      </w:r>
      <w:r>
        <w:rPr>
          <w:rFonts w:hint="eastAsia" w:ascii="宋体" w:hAnsi="宋体" w:eastAsia="方正小标宋简体" w:cs="方正小标宋简体"/>
          <w:color w:val="auto"/>
          <w:spacing w:val="-11"/>
          <w:w w:val="99"/>
          <w:sz w:val="44"/>
          <w:szCs w:val="44"/>
          <w:lang w:val="en-US" w:eastAsia="zh-CN"/>
        </w:rPr>
        <w:t>的通知</w:t>
      </w:r>
    </w:p>
    <w:p>
      <w:pPr>
        <w:pStyle w:val="4"/>
        <w:keepNext w:val="0"/>
        <w:keepLines w:val="0"/>
        <w:pageBreakBefore w:val="0"/>
        <w:kinsoku/>
        <w:wordWrap/>
        <w:overflowPunct/>
        <w:topLinePunct w:val="0"/>
        <w:autoSpaceDE/>
        <w:autoSpaceDN/>
        <w:bidi w:val="0"/>
        <w:spacing w:before="0" w:beforeAutospacing="0" w:after="0" w:afterAutospacing="0" w:line="520" w:lineRule="exact"/>
        <w:ind w:left="0" w:leftChars="0" w:firstLine="0" w:firstLineChars="0"/>
        <w:textAlignment w:val="auto"/>
        <w:rPr>
          <w:rFonts w:hint="eastAsia" w:ascii="宋体" w:hAnsi="宋体"/>
          <w:color w:val="auto"/>
          <w:lang w:eastAsia="zh-CN"/>
        </w:rPr>
      </w:pPr>
    </w:p>
    <w:p>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textAlignment w:val="auto"/>
        <w:rPr>
          <w:rFonts w:hint="eastAsia" w:ascii="宋体" w:hAnsi="宋体" w:eastAsia="仿宋_GB2312" w:cs="仿宋_GB2312"/>
          <w:color w:val="auto"/>
          <w:sz w:val="32"/>
          <w:szCs w:val="32"/>
          <w:lang w:eastAsia="zh-CN"/>
        </w:rPr>
      </w:pPr>
      <w:r>
        <w:rPr>
          <w:rFonts w:hint="eastAsia" w:ascii="宋体" w:hAnsi="宋体" w:eastAsia="仿宋_GB2312" w:cs="仿宋_GB2312"/>
          <w:color w:val="auto"/>
          <w:sz w:val="32"/>
          <w:szCs w:val="32"/>
          <w:lang w:eastAsia="zh-CN"/>
        </w:rPr>
        <w:t>各镇人民政府、街道办事处，区政府有关部门，区属、驻区有关单位：</w:t>
      </w:r>
    </w:p>
    <w:p>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经区政府同意，现将《</w:t>
      </w:r>
      <w:r>
        <w:rPr>
          <w:rFonts w:hint="eastAsia" w:ascii="宋体" w:hAnsi="宋体" w:eastAsia="仿宋_GB2312" w:cs="仿宋_GB2312"/>
          <w:color w:val="auto"/>
          <w:sz w:val="32"/>
          <w:szCs w:val="32"/>
          <w:lang w:eastAsia="zh-CN"/>
        </w:rPr>
        <w:t>章贡区重点产业链现代化建设“</w:t>
      </w:r>
      <w:r>
        <w:rPr>
          <w:rFonts w:hint="eastAsia" w:ascii="宋体" w:hAnsi="宋体" w:eastAsia="仿宋_GB2312" w:cs="仿宋_GB2312"/>
          <w:color w:val="auto"/>
          <w:sz w:val="32"/>
          <w:szCs w:val="32"/>
          <w:lang w:val="en-US" w:eastAsia="zh-CN"/>
        </w:rPr>
        <w:t>3910</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行动计划（2023—2026年）》印发给你们，请认真抓好贯彻落实。</w:t>
      </w:r>
    </w:p>
    <w:p>
      <w:pPr>
        <w:pStyle w:val="4"/>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0" w:leftChars="0" w:firstLine="0" w:firstLineChars="0"/>
        <w:textAlignment w:val="auto"/>
        <w:rPr>
          <w:rFonts w:hint="eastAsia" w:ascii="宋体" w:hAnsi="宋体" w:eastAsia="仿宋_GB2312" w:cs="仿宋_GB2312"/>
          <w:color w:val="auto"/>
          <w:sz w:val="32"/>
          <w:szCs w:val="32"/>
          <w:lang w:val="en-US" w:eastAsia="zh-CN"/>
        </w:rPr>
      </w:pPr>
    </w:p>
    <w:p>
      <w:pPr>
        <w:pStyle w:val="4"/>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0" w:leftChars="0" w:firstLine="2024" w:firstLineChars="700"/>
        <w:textAlignment w:val="auto"/>
        <w:rPr>
          <w:rFonts w:hint="eastAsia" w:ascii="宋体" w:hAnsi="宋体" w:eastAsia="仿宋_GB2312" w:cs="仿宋_GB2312"/>
          <w:color w:val="auto"/>
          <w:w w:val="90"/>
          <w:sz w:val="32"/>
          <w:szCs w:val="32"/>
          <w:lang w:val="en-US" w:eastAsia="zh-CN"/>
        </w:rPr>
      </w:pPr>
    </w:p>
    <w:p>
      <w:pPr>
        <w:keepNext w:val="0"/>
        <w:keepLines w:val="0"/>
        <w:pageBreakBefore w:val="0"/>
        <w:kinsoku/>
        <w:wordWrap/>
        <w:overflowPunct/>
        <w:topLinePunct w:val="0"/>
        <w:autoSpaceDE/>
        <w:autoSpaceDN/>
        <w:bidi w:val="0"/>
        <w:spacing w:beforeAutospacing="0" w:afterAutospacing="0" w:line="560" w:lineRule="exact"/>
        <w:textAlignment w:val="auto"/>
        <w:rPr>
          <w:rFonts w:hint="eastAsia" w:ascii="宋体" w:hAnsi="宋体"/>
          <w:color w:val="auto"/>
          <w:lang w:val="en-US" w:eastAsia="zh-CN"/>
        </w:rPr>
      </w:pPr>
    </w:p>
    <w:p>
      <w:pPr>
        <w:keepNext w:val="0"/>
        <w:keepLines w:val="0"/>
        <w:pageBreakBefore w:val="0"/>
        <w:widowControl/>
        <w:kinsoku/>
        <w:wordWrap/>
        <w:overflowPunct/>
        <w:topLinePunct w:val="0"/>
        <w:autoSpaceDE/>
        <w:autoSpaceDN/>
        <w:bidi w:val="0"/>
        <w:adjustRightInd w:val="0"/>
        <w:snapToGrid w:val="0"/>
        <w:spacing w:beforeAutospacing="0" w:afterAutospacing="0" w:line="560" w:lineRule="exact"/>
        <w:jc w:val="center"/>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2023年11月10日</w:t>
      </w:r>
    </w:p>
    <w:p>
      <w:pPr>
        <w:keepNext w:val="0"/>
        <w:keepLines w:val="0"/>
        <w:pageBreakBefore w:val="0"/>
        <w:widowControl/>
        <w:kinsoku/>
        <w:wordWrap/>
        <w:overflowPunct/>
        <w:topLinePunct w:val="0"/>
        <w:autoSpaceDE/>
        <w:autoSpaceDN/>
        <w:bidi w:val="0"/>
        <w:adjustRightInd w:val="0"/>
        <w:snapToGrid w:val="0"/>
        <w:spacing w:beforeAutospacing="0" w:afterAutospacing="0" w:line="400" w:lineRule="exact"/>
        <w:ind w:firstLine="641"/>
        <w:textAlignment w:val="auto"/>
        <w:rPr>
          <w:rFonts w:hint="eastAsia" w:ascii="宋体" w:hAnsi="宋体" w:eastAsia="仿宋_GB2312" w:cs="仿宋_GB2312"/>
          <w:color w:val="auto"/>
          <w:sz w:val="32"/>
          <w:szCs w:val="32"/>
          <w:lang w:val="en-US" w:eastAsia="zh-CN"/>
        </w:rPr>
      </w:pPr>
    </w:p>
    <w:p>
      <w:pPr>
        <w:pStyle w:val="4"/>
        <w:keepNext w:val="0"/>
        <w:keepLines w:val="0"/>
        <w:pageBreakBefore w:val="0"/>
        <w:kinsoku/>
        <w:wordWrap/>
        <w:overflowPunct/>
        <w:topLinePunct w:val="0"/>
        <w:autoSpaceDE/>
        <w:autoSpaceDN/>
        <w:bidi w:val="0"/>
        <w:spacing w:before="0" w:beforeAutospacing="0" w:after="0" w:afterAutospacing="0" w:line="560" w:lineRule="exact"/>
        <w:textAlignment w:val="auto"/>
        <w:rPr>
          <w:rFonts w:hint="eastAsia" w:ascii="宋体" w:hAnsi="宋体" w:eastAsia="楷体_GB2312" w:cs="楷体_GB2312"/>
          <w:b w:val="0"/>
          <w:bCs/>
          <w:color w:val="auto"/>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b w:val="0"/>
          <w:bCs/>
          <w:color w:val="auto"/>
          <w:sz w:val="32"/>
          <w:szCs w:val="32"/>
          <w:lang w:val="en-US" w:eastAsia="zh-CN"/>
        </w:rPr>
        <w:t>（此件主动公开）</w:t>
      </w: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方正小标宋简体" w:cs="方正小标宋简体"/>
          <w:color w:val="auto"/>
          <w:spacing w:val="-11"/>
          <w:sz w:val="44"/>
          <w:szCs w:val="44"/>
          <w:lang w:eastAsia="zh-CN"/>
        </w:rPr>
      </w:pPr>
      <w:r>
        <w:rPr>
          <w:rFonts w:hint="eastAsia" w:ascii="宋体" w:hAnsi="宋体" w:eastAsia="方正小标宋简体" w:cs="方正小标宋简体"/>
          <w:color w:val="auto"/>
          <w:spacing w:val="-11"/>
          <w:sz w:val="44"/>
          <w:szCs w:val="44"/>
          <w:lang w:eastAsia="zh-CN"/>
        </w:rPr>
        <w:br w:type="page"/>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方正小标宋简体" w:cs="方正小标宋简体"/>
          <w:color w:val="auto"/>
          <w:spacing w:val="0"/>
          <w:sz w:val="44"/>
          <w:szCs w:val="44"/>
          <w:lang w:eastAsia="zh-CN"/>
        </w:rPr>
      </w:pPr>
      <w:r>
        <w:rPr>
          <w:rFonts w:hint="eastAsia" w:ascii="宋体" w:hAnsi="宋体" w:eastAsia="方正小标宋简体" w:cs="方正小标宋简体"/>
          <w:color w:val="auto"/>
          <w:spacing w:val="0"/>
          <w:sz w:val="44"/>
          <w:szCs w:val="44"/>
          <w:lang w:eastAsia="zh-CN"/>
        </w:rPr>
        <w:t>章贡区重点产业链现代化建设“</w:t>
      </w:r>
      <w:r>
        <w:rPr>
          <w:rFonts w:hint="eastAsia" w:ascii="宋体" w:hAnsi="宋体" w:eastAsia="方正小标宋简体" w:cs="方正小标宋简体"/>
          <w:color w:val="auto"/>
          <w:spacing w:val="0"/>
          <w:sz w:val="44"/>
          <w:szCs w:val="44"/>
          <w:lang w:val="en-US" w:eastAsia="zh-CN"/>
        </w:rPr>
        <w:t>3910</w:t>
      </w:r>
      <w:r>
        <w:rPr>
          <w:rFonts w:hint="eastAsia" w:ascii="宋体" w:hAnsi="宋体" w:eastAsia="方正小标宋简体" w:cs="方正小标宋简体"/>
          <w:color w:val="auto"/>
          <w:spacing w:val="0"/>
          <w:sz w:val="44"/>
          <w:szCs w:val="44"/>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方正小标宋简体" w:cs="方正小标宋简体"/>
          <w:color w:val="auto"/>
          <w:spacing w:val="0"/>
          <w:sz w:val="44"/>
          <w:szCs w:val="44"/>
          <w:lang w:val="en-US" w:eastAsia="zh-CN"/>
        </w:rPr>
      </w:pPr>
      <w:r>
        <w:rPr>
          <w:rFonts w:hint="eastAsia" w:ascii="宋体" w:hAnsi="宋体" w:eastAsia="方正小标宋简体" w:cs="方正小标宋简体"/>
          <w:color w:val="auto"/>
          <w:spacing w:val="0"/>
          <w:sz w:val="44"/>
          <w:szCs w:val="44"/>
          <w:lang w:val="en-US" w:eastAsia="zh-CN"/>
        </w:rPr>
        <w:t>行动计划（2023—2026年）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color w:val="auto"/>
          <w:spacing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为深入推进重点产业链现代化建设，提升产业链韧性和发展水平，全力拼经济、拼发展，加快实现“一区四中心”目标，特制定本行动计划。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黑体" w:cs="黑体"/>
          <w:color w:val="auto"/>
          <w:spacing w:val="0"/>
          <w:sz w:val="32"/>
          <w:szCs w:val="32"/>
          <w:lang w:val="en-US" w:eastAsia="zh-CN"/>
        </w:rPr>
      </w:pPr>
      <w:r>
        <w:rPr>
          <w:rFonts w:hint="eastAsia" w:ascii="宋体" w:hAnsi="宋体" w:eastAsia="黑体" w:cs="黑体"/>
          <w:color w:val="auto"/>
          <w:spacing w:val="0"/>
          <w:sz w:val="32"/>
          <w:szCs w:val="32"/>
          <w:lang w:val="en-US" w:eastAsia="zh-CN"/>
        </w:rPr>
        <w:t>一、总体思路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以习近平新时代中国特色社会主义思想为指导，深入贯彻党的二十大精神，完整、准确、全面贯彻新发展理念，聚焦“作示范、勇争先”目标要求，按照《江西省制造业重点产业链现代化建设“1269”行动计划（2023-2026年）》《</w:t>
      </w:r>
      <w:r>
        <w:rPr>
          <w:rStyle w:val="25"/>
          <w:rFonts w:hint="eastAsia" w:ascii="宋体" w:hAnsi="宋体" w:eastAsia="仿宋_GB2312" w:cs="仿宋_GB2312"/>
          <w:b w:val="0"/>
          <w:bCs w:val="0"/>
          <w:color w:val="auto"/>
          <w:sz w:val="32"/>
          <w:szCs w:val="32"/>
          <w:shd w:val="clear" w:color="auto" w:fill="FFFFFF"/>
        </w:rPr>
        <w:t>赣州市制造业重点产业链现代化建设“7510”行动计划（2023-2026年）</w:t>
      </w:r>
      <w:r>
        <w:rPr>
          <w:rFonts w:hint="eastAsia" w:ascii="宋体" w:hAnsi="宋体" w:eastAsia="仿宋_GB2312" w:cs="仿宋_GB2312"/>
          <w:color w:val="auto"/>
          <w:spacing w:val="0"/>
          <w:sz w:val="32"/>
          <w:szCs w:val="32"/>
          <w:lang w:val="en-US" w:eastAsia="zh-CN"/>
        </w:rPr>
        <w:t>》工作部署，以产业基础高级化、产业链现代化为目标，进一步构建竞争力更强、附加值更高、安全性更好的现代产业体系。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黑体" w:cs="黑体"/>
          <w:color w:val="auto"/>
          <w:spacing w:val="0"/>
          <w:sz w:val="32"/>
          <w:szCs w:val="32"/>
          <w:lang w:val="en-US" w:eastAsia="zh-CN"/>
        </w:rPr>
      </w:pPr>
      <w:r>
        <w:rPr>
          <w:rFonts w:hint="eastAsia" w:ascii="宋体" w:hAnsi="宋体" w:eastAsia="黑体" w:cs="黑体"/>
          <w:color w:val="auto"/>
          <w:spacing w:val="0"/>
          <w:sz w:val="32"/>
          <w:szCs w:val="32"/>
          <w:lang w:val="en-US" w:eastAsia="zh-CN"/>
        </w:rPr>
        <w:t>二、主要目标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到2026年，实现产业链现代化“3910”目标，即：医药健康、数字信息、稀金材料3大产业集群综合实力和竞争力更强,生物医药、高端医疗器械、宠物健康、稀金材料、信创应用、电子信息、特色农业（预制菜）、建筑业、现代服务业（文化旅游）9个重点产业链现代化水平全面提升，每个产业链营业收入年均增长不低于10%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黑体" w:cs="黑体"/>
          <w:color w:val="auto"/>
          <w:spacing w:val="0"/>
          <w:sz w:val="32"/>
          <w:szCs w:val="32"/>
          <w:lang w:val="en-US" w:eastAsia="zh-CN"/>
        </w:rPr>
      </w:pPr>
      <w:r>
        <w:rPr>
          <w:rFonts w:hint="eastAsia" w:ascii="宋体" w:hAnsi="宋体" w:eastAsia="黑体" w:cs="黑体"/>
          <w:color w:val="auto"/>
          <w:spacing w:val="0"/>
          <w:sz w:val="32"/>
          <w:szCs w:val="32"/>
          <w:lang w:val="en-US" w:eastAsia="zh-CN"/>
        </w:rPr>
        <w:t>三、主攻方向和发展路径</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楷体_GB2312" w:cs="楷体_GB2312"/>
          <w:b/>
          <w:bCs/>
          <w:color w:val="auto"/>
          <w:spacing w:val="0"/>
          <w:sz w:val="32"/>
          <w:szCs w:val="32"/>
          <w:lang w:val="en-US" w:eastAsia="zh-CN"/>
        </w:rPr>
      </w:pPr>
      <w:r>
        <w:rPr>
          <w:rFonts w:hint="eastAsia" w:ascii="宋体" w:hAnsi="宋体" w:eastAsia="楷体_GB2312" w:cs="楷体_GB2312"/>
          <w:b/>
          <w:bCs/>
          <w:color w:val="auto"/>
          <w:spacing w:val="0"/>
          <w:sz w:val="32"/>
          <w:szCs w:val="32"/>
          <w:lang w:val="en-US" w:eastAsia="zh-CN"/>
        </w:rPr>
        <w:t>（一）三大产业集群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1.医药健康产业集群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组    长：吕浩泳  区委副书记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副 组 长：严  玥  区委常委、区政府副区长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练绪斌  区政府副区长、章贡高新区党工委书记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 xml:space="preserve">          王景明  章贡高新区党工委副书记、管委会主任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潘小军  章贡高新区管委会副主任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成员单位：区财政局、区发改委、区工信局、区卫健委、市医保局直属分局、</w:t>
      </w:r>
      <w:r>
        <w:rPr>
          <w:rFonts w:hint="default" w:ascii="宋体" w:hAnsi="宋体" w:eastAsia="仿宋_GB2312" w:cs="仿宋_GB2312"/>
          <w:color w:val="auto"/>
          <w:spacing w:val="0"/>
          <w:sz w:val="32"/>
          <w:szCs w:val="32"/>
          <w:lang w:val="en" w:eastAsia="zh-CN"/>
        </w:rPr>
        <w:t>区市场监督管理局</w:t>
      </w:r>
      <w:r>
        <w:rPr>
          <w:rFonts w:hint="eastAsia" w:ascii="宋体" w:hAnsi="宋体" w:eastAsia="仿宋_GB2312" w:cs="仿宋_GB2312"/>
          <w:color w:val="auto"/>
          <w:spacing w:val="0"/>
          <w:sz w:val="32"/>
          <w:szCs w:val="32"/>
          <w:lang w:val="en-US" w:eastAsia="zh-CN"/>
        </w:rPr>
        <w:t>、区民政局、区科技局、区金融服务中心、市自然资源局章贡分局、市林业局章贡分局、建兴控股集团、科智投资公司、区文广新旅局、区农业农村局、区商务局、章贡高新区管委会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推进协调小组办公室设在章贡高新区管委会，王景明同志兼任办公室主任，刘正旭同志任办公室副主任。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color w:val="auto"/>
          <w:sz w:val="32"/>
          <w:szCs w:val="32"/>
          <w:lang w:val="en-US" w:eastAsia="zh-CN"/>
        </w:rPr>
      </w:pPr>
      <w:r>
        <w:rPr>
          <w:rFonts w:hint="eastAsia" w:ascii="宋体" w:hAnsi="宋体" w:eastAsia="仿宋_GB2312" w:cs="仿宋_GB2312"/>
          <w:color w:val="auto"/>
          <w:spacing w:val="0"/>
          <w:sz w:val="32"/>
          <w:szCs w:val="32"/>
          <w:lang w:val="en-US" w:eastAsia="zh-CN"/>
        </w:rPr>
        <w:t>主要路径：</w:t>
      </w:r>
      <w:r>
        <w:rPr>
          <w:rFonts w:hint="eastAsia" w:ascii="宋体" w:hAnsi="宋体" w:eastAsia="仿宋_GB2312" w:cs="仿宋_GB2312"/>
          <w:b w:val="0"/>
          <w:bCs w:val="0"/>
          <w:color w:val="auto"/>
          <w:spacing w:val="0"/>
          <w:sz w:val="32"/>
          <w:szCs w:val="32"/>
          <w:lang w:val="en-US" w:eastAsia="zh-CN"/>
        </w:rPr>
        <w:t>重点发展“三大赛道”。</w:t>
      </w:r>
      <w:r>
        <w:rPr>
          <w:rFonts w:hint="eastAsia" w:ascii="宋体" w:hAnsi="宋体" w:eastAsia="仿宋_GB2312" w:cs="仿宋_GB2312"/>
          <w:color w:val="auto"/>
          <w:spacing w:val="0"/>
          <w:sz w:val="32"/>
          <w:szCs w:val="32"/>
          <w:lang w:val="en-US" w:eastAsia="zh-CN"/>
        </w:rPr>
        <w:t>瞄准生物医药、高端医疗器械、宠物健康三大赛道，以医研、医药、医械、医宠板块为主体，大力实施龙头企业招引、培育工程。重点聚焦高端仿制药、现代中药、高端医疗装备、家用医疗器械、体外诊断试剂、宠物医药、宠物食品等领域，围绕三大赛道头部企业，大力开展招大引强工作；推动威高集团南方智造基地、海尔医疗健康产业园、深圳汇进医疗器械生产基地等项目达产达效，力争引进、培育一批行业龙头企业。</w:t>
      </w:r>
      <w:r>
        <w:rPr>
          <w:rFonts w:hint="eastAsia" w:ascii="宋体" w:hAnsi="宋体" w:eastAsia="仿宋_GB2312" w:cs="仿宋_GB2312"/>
          <w:b w:val="0"/>
          <w:bCs w:val="0"/>
          <w:color w:val="auto"/>
          <w:spacing w:val="0"/>
          <w:sz w:val="32"/>
          <w:szCs w:val="32"/>
          <w:lang w:val="en-US" w:eastAsia="zh-CN"/>
        </w:rPr>
        <w:t>联动发展产业链细分领域。</w:t>
      </w:r>
      <w:r>
        <w:rPr>
          <w:rFonts w:hint="eastAsia" w:ascii="宋体" w:hAnsi="宋体" w:eastAsia="仿宋_GB2312" w:cs="仿宋_GB2312"/>
          <w:color w:val="auto"/>
          <w:spacing w:val="0"/>
          <w:sz w:val="32"/>
          <w:szCs w:val="32"/>
          <w:lang w:val="en-US" w:eastAsia="zh-CN"/>
        </w:rPr>
        <w:t>以医疗、医贸、医</w:t>
      </w:r>
      <w:r>
        <w:rPr>
          <w:rFonts w:hint="eastAsia" w:ascii="宋体" w:hAnsi="宋体" w:eastAsia="仿宋_GB2312" w:cs="仿宋_GB2312"/>
          <w:color w:val="auto"/>
          <w:sz w:val="32"/>
          <w:szCs w:val="32"/>
          <w:lang w:val="en-US" w:eastAsia="zh-CN"/>
        </w:rPr>
        <w:t>养、医游板块为补充，深入推进特殊医学用途食品、医疗美容、特殊医用设备、医疗贸易、医疗养老、医疗旅游等细分产业联动发展，推动医药健康产业全产业链优化升级。</w:t>
      </w:r>
      <w:r>
        <w:rPr>
          <w:rFonts w:hint="eastAsia" w:ascii="宋体" w:hAnsi="宋体" w:eastAsia="仿宋_GB2312" w:cs="仿宋_GB2312"/>
          <w:b w:val="0"/>
          <w:bCs w:val="0"/>
          <w:color w:val="auto"/>
          <w:sz w:val="32"/>
          <w:szCs w:val="32"/>
          <w:lang w:val="en-US" w:eastAsia="zh-CN"/>
        </w:rPr>
        <w:t>创新发展产业体系平台。</w:t>
      </w:r>
      <w:r>
        <w:rPr>
          <w:rFonts w:hint="eastAsia" w:ascii="宋体" w:hAnsi="宋体" w:eastAsia="仿宋_GB2312" w:cs="仿宋_GB2312"/>
          <w:color w:val="auto"/>
          <w:sz w:val="32"/>
          <w:szCs w:val="32"/>
          <w:lang w:val="en-US" w:eastAsia="zh-CN"/>
        </w:rPr>
        <w:t>以新药创制全国重点实验室、模式动物工程中心为核心，打造集创新转化、人才培养、检测检验、生产加工、品牌营销、数字赋能、审批服务、金融服务、配送物流、医疗应用为一体的十大平台，构建与大湾区联动发展的特色生命小镇，建成中西部地区乃至全国知名的医药健康产业集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pacing w:val="0"/>
          <w:w w:val="100"/>
          <w:sz w:val="32"/>
          <w:szCs w:val="32"/>
          <w:lang w:val="en-US" w:eastAsia="zh-CN"/>
        </w:rPr>
      </w:pPr>
      <w:r>
        <w:rPr>
          <w:rFonts w:hint="eastAsia" w:ascii="宋体" w:hAnsi="宋体" w:eastAsia="仿宋_GB2312" w:cs="仿宋_GB2312"/>
          <w:b/>
          <w:bCs/>
          <w:color w:val="auto"/>
          <w:spacing w:val="0"/>
          <w:w w:val="100"/>
          <w:sz w:val="32"/>
          <w:szCs w:val="32"/>
          <w:lang w:val="en-US" w:eastAsia="zh-CN"/>
        </w:rPr>
        <w:t>2.数字信息产业集群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组    长：邱  瑛  区委常委、统战部长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副 组 长：张达伟  区委常委、区政府副区长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刘  炜  区人大常委会副主任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肖春雷  区政协副主席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王景明  章贡高新区党工委副书记、管委会主任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成员单位：区工信局、区发改委、区财政局、区商务局、区人社局、区科技局、市自然资源局章贡分局、区金融服务中心、</w:t>
      </w:r>
      <w:r>
        <w:rPr>
          <w:rFonts w:hint="default" w:ascii="宋体" w:hAnsi="宋体" w:eastAsia="仿宋_GB2312" w:cs="仿宋_GB2312"/>
          <w:color w:val="auto"/>
          <w:spacing w:val="0"/>
          <w:w w:val="100"/>
          <w:sz w:val="32"/>
          <w:szCs w:val="32"/>
          <w:lang w:val="en" w:eastAsia="zh-CN"/>
        </w:rPr>
        <w:t>区市场监督管理局</w:t>
      </w:r>
      <w:r>
        <w:rPr>
          <w:rFonts w:hint="eastAsia" w:ascii="宋体" w:hAnsi="宋体" w:eastAsia="仿宋_GB2312" w:cs="仿宋_GB2312"/>
          <w:color w:val="auto"/>
          <w:spacing w:val="0"/>
          <w:w w:val="100"/>
          <w:sz w:val="32"/>
          <w:szCs w:val="32"/>
          <w:lang w:val="en-US" w:eastAsia="zh-CN"/>
        </w:rPr>
        <w:t>、章贡生态环境局、区大数据中心、章贡高新区管委会、市公安局章贡分局、区委网信办、</w:t>
      </w:r>
      <w:r>
        <w:rPr>
          <w:rFonts w:hint="default" w:ascii="宋体" w:hAnsi="宋体" w:eastAsia="仿宋_GB2312" w:cs="仿宋_GB2312"/>
          <w:color w:val="auto"/>
          <w:spacing w:val="0"/>
          <w:w w:val="100"/>
          <w:sz w:val="32"/>
          <w:szCs w:val="32"/>
          <w:lang w:val="en" w:eastAsia="zh-CN"/>
        </w:rPr>
        <w:t>区国家保密局</w:t>
      </w:r>
      <w:r>
        <w:rPr>
          <w:rFonts w:hint="eastAsia" w:ascii="宋体" w:hAnsi="宋体" w:eastAsia="仿宋_GB2312" w:cs="仿宋_GB2312"/>
          <w:color w:val="auto"/>
          <w:spacing w:val="0"/>
          <w:w w:val="100"/>
          <w:sz w:val="32"/>
          <w:szCs w:val="32"/>
          <w:lang w:val="en-US" w:eastAsia="zh-CN"/>
        </w:rPr>
        <w:t>、区国资办、区城管局、建兴控股集团、区国投公司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w w:val="100"/>
          <w:sz w:val="32"/>
          <w:szCs w:val="32"/>
          <w:lang w:val="en-US" w:eastAsia="zh-CN"/>
        </w:rPr>
      </w:pPr>
      <w:r>
        <w:rPr>
          <w:rFonts w:hint="eastAsia" w:ascii="宋体" w:hAnsi="宋体" w:eastAsia="仿宋_GB2312" w:cs="仿宋_GB2312"/>
          <w:color w:val="auto"/>
          <w:spacing w:val="0"/>
          <w:w w:val="100"/>
          <w:sz w:val="32"/>
          <w:szCs w:val="32"/>
          <w:lang w:val="en-US" w:eastAsia="zh-CN"/>
        </w:rPr>
        <w:t>推进协调小组办公室设在区工信局，张魁斌同志兼任办公室主任，郭家铮、欧阳效亮、肖锡财同志任办公室副主任。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pacing w:val="0"/>
          <w:w w:val="100"/>
          <w:sz w:val="32"/>
          <w:szCs w:val="32"/>
          <w:lang w:val="en-US" w:eastAsia="zh-CN"/>
        </w:rPr>
        <w:t>主要路径：坚持链式思维抓产业，壮大数字信息产业集群，</w:t>
      </w:r>
      <w:r>
        <w:rPr>
          <w:rFonts w:hint="eastAsia" w:ascii="宋体" w:hAnsi="宋体" w:eastAsia="仿宋_GB2312" w:cs="仿宋_GB2312"/>
          <w:color w:val="auto"/>
          <w:sz w:val="32"/>
          <w:szCs w:val="32"/>
          <w:lang w:val="en-US" w:eastAsia="zh-CN"/>
        </w:rPr>
        <w:t>主攻电子信息与信创应用产业链，加快数字经济与实体经济融合发展，推动产业向终端和高端发展。聚焦高端印制线路板、新型显示模组、智能终端、高端装备制造、信创应用、工业互联网、物联网等细分领域，制定招商图谱，实施强链延链补链定向招商，</w:t>
      </w:r>
      <w:r>
        <w:rPr>
          <w:rFonts w:hint="eastAsia" w:ascii="宋体" w:hAnsi="宋体" w:eastAsia="仿宋_GB2312" w:cs="仿宋"/>
          <w:b w:val="0"/>
          <w:bCs w:val="0"/>
          <w:color w:val="auto"/>
          <w:kern w:val="2"/>
          <w:sz w:val="32"/>
          <w:szCs w:val="32"/>
          <w:lang w:val="en-US" w:eastAsia="zh-CN" w:bidi="ar-SA"/>
        </w:rPr>
        <w:t>瞄准行业龙头企业，重点面向长三角、粤港澳大湾区等地区，加大招商引资力度，</w:t>
      </w:r>
      <w:r>
        <w:rPr>
          <w:rFonts w:hint="eastAsia" w:ascii="宋体" w:hAnsi="宋体" w:eastAsia="仿宋_GB2312" w:cs="仿宋_GB2312"/>
          <w:color w:val="auto"/>
          <w:sz w:val="32"/>
          <w:szCs w:val="32"/>
          <w:lang w:val="en-US" w:eastAsia="zh-CN"/>
        </w:rPr>
        <w:t>加快推动签约一批有创新技术、高附加值、带动性强的产业链项目。按照“策划一批、引进一批、建设一批、投产一批”的思路，强化对数字信息重点项目引进、投产、运营的调度和服务，推动项目加快落户、建设、投产，尽快达产达效。引导企业技术创新与数字化转型两手抓，通过数字化赋能培育壮大深联、逸豪新材、航天国数、科睿特等龙头骨干企业，培养一批专业能力强劲、创新能力优越、特色鲜明的配套企业，加快产业集群发展，推动数字信息产业规模进一步扩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pacing w:val="0"/>
          <w:sz w:val="32"/>
          <w:szCs w:val="32"/>
          <w:lang w:val="en-US" w:eastAsia="zh-CN"/>
        </w:rPr>
      </w:pPr>
      <w:r>
        <w:rPr>
          <w:rFonts w:hint="eastAsia" w:ascii="宋体" w:hAnsi="宋体" w:eastAsia="仿宋_GB2312" w:cs="仿宋_GB2312"/>
          <w:b/>
          <w:bCs/>
          <w:color w:val="auto"/>
          <w:spacing w:val="0"/>
          <w:sz w:val="32"/>
          <w:szCs w:val="32"/>
          <w:lang w:val="en-US" w:eastAsia="zh-CN"/>
        </w:rPr>
        <w:t>3.稀金材料产业集群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组    长: 李明海  区委常委、区政府常务副区长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副 组 长：张  毅  区政府副区长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2240" w:firstLineChars="7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 xml:space="preserve">练绪斌  </w:t>
      </w:r>
      <w:r>
        <w:rPr>
          <w:rFonts w:hint="eastAsia" w:ascii="宋体" w:hAnsi="宋体" w:eastAsia="仿宋_GB2312" w:cs="仿宋_GB2312"/>
          <w:color w:val="auto"/>
          <w:spacing w:val="0"/>
          <w:w w:val="100"/>
          <w:sz w:val="32"/>
          <w:szCs w:val="32"/>
          <w:lang w:val="en-US" w:eastAsia="zh-CN"/>
        </w:rPr>
        <w:t>区政府副区长、章贡高新区党工委书记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pacing w:val="0"/>
          <w:sz w:val="32"/>
          <w:szCs w:val="32"/>
          <w:lang w:val="en-US" w:eastAsia="zh-CN"/>
        </w:rPr>
      </w:pPr>
      <w:r>
        <w:rPr>
          <w:rFonts w:hint="eastAsia" w:ascii="宋体" w:hAnsi="宋体" w:eastAsia="仿宋_GB2312" w:cs="仿宋_GB2312"/>
          <w:color w:val="auto"/>
          <w:spacing w:val="0"/>
          <w:sz w:val="32"/>
          <w:szCs w:val="32"/>
          <w:lang w:val="en-US" w:eastAsia="zh-CN"/>
        </w:rPr>
        <w:t>成员单位：区工信局、区发改委、区科技局、区财政局、区人社局、市自然资源局章贡分局、章贡生态环境局、区商务局、区国资办、区金融服务中心、</w:t>
      </w:r>
      <w:r>
        <w:rPr>
          <w:rFonts w:hint="default" w:ascii="宋体" w:hAnsi="宋体" w:eastAsia="仿宋_GB2312" w:cs="仿宋_GB2312"/>
          <w:color w:val="auto"/>
          <w:spacing w:val="0"/>
          <w:sz w:val="32"/>
          <w:szCs w:val="32"/>
          <w:lang w:val="en" w:eastAsia="zh-CN"/>
        </w:rPr>
        <w:t>区市场监督管理局</w:t>
      </w:r>
      <w:r>
        <w:rPr>
          <w:rFonts w:hint="eastAsia" w:ascii="宋体" w:hAnsi="宋体" w:eastAsia="仿宋_GB2312" w:cs="仿宋_GB2312"/>
          <w:color w:val="auto"/>
          <w:spacing w:val="0"/>
          <w:sz w:val="32"/>
          <w:szCs w:val="32"/>
          <w:lang w:val="en-US" w:eastAsia="zh-CN"/>
        </w:rPr>
        <w:t>、章贡高新区管委会、科智投资公司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pacing w:val="0"/>
          <w:sz w:val="32"/>
          <w:szCs w:val="32"/>
          <w:lang w:val="en-US" w:eastAsia="zh-CN"/>
        </w:rPr>
        <w:t>推进协调小组办公室设在区工信局，张魁斌同志兼任办公室</w:t>
      </w:r>
      <w:r>
        <w:rPr>
          <w:rFonts w:hint="eastAsia" w:ascii="宋体" w:hAnsi="宋体" w:eastAsia="仿宋_GB2312" w:cs="仿宋_GB2312"/>
          <w:color w:val="auto"/>
          <w:sz w:val="32"/>
          <w:szCs w:val="32"/>
          <w:lang w:val="en-US" w:eastAsia="zh-CN"/>
        </w:rPr>
        <w:t>主任，韩江华、彭小宝同志任办公室副主任。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Chars="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主要路径：重点发展稀土产业，按照稳定前中端、发展终后端、拓展全产业集群的总体思路，以稀金材料产业为主要发展方向，充分发挥中国稀土集团的入驻优势，积极扶持本土企业做大做强，加大行业龙头企业的招引力度，加大区内企业与赣江创新研究院的交流合作，不断提升产业协同创新能力，充分发挥虔东稀土的链主企业作用，积极打造先进制造业与现代服务业融合发展的现代产业社区。积极发展其他有色新材产业，拓展延伸稀土材料、钨制品后端运用以及电子产品、储能、新能源汽车等钴镍终端应用领域，强化产业集群产业链对接，延伸完善全产业链，促进上中下游企业协作配套、协同发展，努力打造集贸易、制造、科研、服务为一体的稀金材料产业集群。</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（二）九个产业链条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1.生物医药产业链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kern w:val="2"/>
          <w:sz w:val="32"/>
          <w:szCs w:val="32"/>
        </w:rPr>
      </w:pPr>
      <w:r>
        <w:rPr>
          <w:rFonts w:hint="eastAsia" w:ascii="宋体" w:hAnsi="宋体" w:eastAsia="仿宋_GB2312" w:cs="仿宋_GB2312"/>
          <w:color w:val="auto"/>
          <w:kern w:val="2"/>
          <w:sz w:val="32"/>
          <w:szCs w:val="32"/>
        </w:rPr>
        <w:t>链</w:t>
      </w:r>
      <w:r>
        <w:rPr>
          <w:rFonts w:hint="eastAsia" w:ascii="宋体" w:hAnsi="宋体" w:eastAsia="仿宋_GB2312" w:cs="仿宋_GB2312"/>
          <w:color w:val="auto"/>
          <w:kern w:val="2"/>
          <w:sz w:val="32"/>
          <w:szCs w:val="32"/>
          <w:lang w:val="en-US" w:eastAsia="zh-CN"/>
        </w:rPr>
        <w:t xml:space="preserve">    </w:t>
      </w:r>
      <w:r>
        <w:rPr>
          <w:rFonts w:hint="eastAsia" w:ascii="宋体" w:hAnsi="宋体" w:eastAsia="仿宋_GB2312" w:cs="仿宋_GB2312"/>
          <w:color w:val="auto"/>
          <w:kern w:val="2"/>
          <w:sz w:val="32"/>
          <w:szCs w:val="32"/>
        </w:rPr>
        <w:t>长：严</w:t>
      </w:r>
      <w:r>
        <w:rPr>
          <w:rFonts w:hint="eastAsia" w:ascii="宋体" w:hAnsi="宋体" w:eastAsia="仿宋_GB2312" w:cs="仿宋_GB2312"/>
          <w:color w:val="auto"/>
          <w:kern w:val="2"/>
          <w:sz w:val="32"/>
          <w:szCs w:val="32"/>
          <w:lang w:val="en-US" w:eastAsia="zh-CN"/>
        </w:rPr>
        <w:t xml:space="preserve">  </w:t>
      </w:r>
      <w:r>
        <w:rPr>
          <w:rFonts w:hint="eastAsia" w:ascii="宋体" w:hAnsi="宋体" w:eastAsia="仿宋_GB2312" w:cs="仿宋_GB2312"/>
          <w:color w:val="auto"/>
          <w:kern w:val="2"/>
          <w:sz w:val="32"/>
          <w:szCs w:val="32"/>
        </w:rPr>
        <w:t>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color w:val="auto"/>
          <w:kern w:val="2"/>
          <w:sz w:val="32"/>
          <w:szCs w:val="32"/>
          <w:lang w:val="en"/>
        </w:rPr>
      </w:pPr>
      <w:r>
        <w:rPr>
          <w:rFonts w:hint="eastAsia" w:ascii="宋体" w:hAnsi="宋体" w:eastAsia="仿宋_GB2312" w:cs="仿宋_GB2312"/>
          <w:color w:val="auto"/>
          <w:kern w:val="2"/>
          <w:sz w:val="32"/>
          <w:szCs w:val="32"/>
        </w:rPr>
        <w:t>牵头单位：</w:t>
      </w:r>
      <w:r>
        <w:rPr>
          <w:rFonts w:hint="default" w:ascii="宋体" w:hAnsi="宋体" w:eastAsia="仿宋_GB2312" w:cs="仿宋_GB2312"/>
          <w:color w:val="auto"/>
          <w:kern w:val="2"/>
          <w:sz w:val="32"/>
          <w:szCs w:val="32"/>
          <w:lang w:val="en"/>
        </w:rPr>
        <w:t>区市场监督管理局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eastAsia="zh-CN"/>
        </w:rPr>
      </w:pPr>
      <w:r>
        <w:rPr>
          <w:rFonts w:hint="eastAsia" w:ascii="宋体" w:hAnsi="宋体" w:eastAsia="仿宋_GB2312" w:cs="仿宋_GB2312"/>
          <w:color w:val="auto"/>
          <w:sz w:val="32"/>
          <w:szCs w:val="32"/>
        </w:rPr>
        <w:t>成员单位：</w:t>
      </w:r>
      <w:r>
        <w:rPr>
          <w:rFonts w:hint="eastAsia" w:ascii="宋体" w:hAnsi="宋体" w:eastAsia="仿宋_GB2312" w:cs="仿宋_GB2312"/>
          <w:color w:val="auto"/>
          <w:sz w:val="32"/>
          <w:szCs w:val="32"/>
          <w:lang w:val="en-US" w:eastAsia="zh-CN"/>
        </w:rPr>
        <w:t>区卫健委、市医保局直属分局、区工信局、</w:t>
      </w:r>
      <w:r>
        <w:rPr>
          <w:rFonts w:hint="eastAsia" w:ascii="宋体" w:hAnsi="宋体" w:eastAsia="仿宋_GB2312" w:cs="仿宋_GB2312"/>
          <w:color w:val="auto"/>
          <w:sz w:val="32"/>
          <w:szCs w:val="32"/>
        </w:rPr>
        <w:t>区商务局、区财政局、区科技局、市自然资源局章贡分局、章贡高新区管委会</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pacing w:val="0"/>
          <w:sz w:val="32"/>
          <w:szCs w:val="32"/>
          <w:lang w:val="en-US" w:eastAsia="zh-CN"/>
        </w:rPr>
        <w:t>科智投资公司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rPr>
        <w:t>主要路径：</w:t>
      </w:r>
      <w:r>
        <w:rPr>
          <w:rFonts w:hint="eastAsia" w:ascii="宋体" w:hAnsi="宋体" w:eastAsia="仿宋_GB2312" w:cs="仿宋_GB2312"/>
          <w:snapToGrid/>
          <w:color w:val="auto"/>
          <w:kern w:val="0"/>
          <w:sz w:val="32"/>
          <w:szCs w:val="32"/>
          <w:lang w:val="en-US" w:eastAsia="zh-CN" w:bidi="ar"/>
        </w:rPr>
        <w:t>重点围绕重大疾病新药靶发现及新药创制重点实验室和龙头企业青峰药业，以产业升级、结构调整为主线，重点发展化学制药、生物医药、现代中药及健康类相关产品；以现有基础开展产业招商和产业链延伸，延链补链，推动深圳瑞思普利、江西普元等制药企业尽快落地建设，形成产业集群发展模式，建成产品高端、品种齐全、潜力强劲的生物医药产业基地。2023年营业收入达到96亿元，2024年营业收入达到106亿元，2025年营业收入达到117亿元，确保2026年营业收入达到129亿元，力争2026年营业收入达到150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2.高端医疗器械产业链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链</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长：练绪斌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牵头单位：章贡高新区管委会</w:t>
      </w:r>
    </w:p>
    <w:p>
      <w:pPr>
        <w:keepNext w:val="0"/>
        <w:keepLines w:val="0"/>
        <w:pageBreakBefore w:val="0"/>
        <w:kinsoku/>
        <w:overflowPunct/>
        <w:topLinePunct w:val="0"/>
        <w:bidi w:val="0"/>
        <w:spacing w:line="560" w:lineRule="exact"/>
        <w:ind w:firstLine="640" w:firstLineChars="200"/>
        <w:jc w:val="both"/>
        <w:textAlignment w:val="auto"/>
        <w:rPr>
          <w:rFonts w:hint="eastAsia" w:ascii="宋体" w:hAnsi="宋体" w:eastAsia="仿宋_GB2312" w:cs="仿宋_GB2312"/>
          <w:color w:val="auto"/>
          <w:sz w:val="32"/>
          <w:szCs w:val="32"/>
          <w:lang w:eastAsia="zh-CN"/>
        </w:rPr>
      </w:pPr>
      <w:r>
        <w:rPr>
          <w:rFonts w:hint="eastAsia" w:ascii="宋体" w:hAnsi="宋体" w:eastAsia="仿宋_GB2312" w:cs="仿宋_GB2312"/>
          <w:color w:val="auto"/>
          <w:sz w:val="32"/>
          <w:szCs w:val="32"/>
        </w:rPr>
        <w:t>成员单位：</w:t>
      </w:r>
      <w:r>
        <w:rPr>
          <w:rFonts w:hint="eastAsia" w:ascii="宋体" w:hAnsi="宋体" w:eastAsia="仿宋_GB2312" w:cs="仿宋_GB2312"/>
          <w:color w:val="auto"/>
          <w:sz w:val="32"/>
          <w:szCs w:val="32"/>
          <w:lang w:val="en-US" w:eastAsia="zh-CN"/>
        </w:rPr>
        <w:t>区卫健委、市医保局直属分局、区工信局、</w:t>
      </w:r>
      <w:r>
        <w:rPr>
          <w:rFonts w:hint="eastAsia" w:ascii="宋体" w:hAnsi="宋体" w:eastAsia="仿宋_GB2312" w:cs="仿宋_GB2312"/>
          <w:color w:val="auto"/>
          <w:sz w:val="32"/>
          <w:szCs w:val="32"/>
        </w:rPr>
        <w:t>区商务局、区财政局、区科技局、市自然资源局章贡分局、</w:t>
      </w:r>
      <w:r>
        <w:rPr>
          <w:rFonts w:hint="default" w:ascii="宋体" w:hAnsi="宋体" w:eastAsia="仿宋_GB2312" w:cs="仿宋_GB2312"/>
          <w:color w:val="auto"/>
          <w:kern w:val="2"/>
          <w:sz w:val="32"/>
          <w:szCs w:val="32"/>
          <w:lang w:val="en"/>
        </w:rPr>
        <w:t>区市场监督管理局</w:t>
      </w:r>
      <w:r>
        <w:rPr>
          <w:rFonts w:hint="eastAsia" w:ascii="宋体" w:hAnsi="宋体" w:eastAsia="仿宋_GB2312" w:cs="仿宋_GB2312"/>
          <w:color w:val="auto"/>
          <w:kern w:val="2"/>
          <w:sz w:val="32"/>
          <w:szCs w:val="32"/>
          <w:lang w:eastAsia="zh-CN"/>
        </w:rPr>
        <w:t>、</w:t>
      </w:r>
      <w:r>
        <w:rPr>
          <w:rFonts w:hint="eastAsia" w:ascii="宋体" w:hAnsi="宋体" w:eastAsia="仿宋_GB2312" w:cs="仿宋_GB2312"/>
          <w:color w:val="auto"/>
          <w:spacing w:val="0"/>
          <w:sz w:val="32"/>
          <w:szCs w:val="32"/>
          <w:lang w:val="en-US" w:eastAsia="zh-CN"/>
        </w:rPr>
        <w:t>科智投资公司</w:t>
      </w:r>
      <w:r>
        <w:rPr>
          <w:rFonts w:hint="eastAsia" w:ascii="宋体" w:hAnsi="宋体" w:eastAsia="仿宋_GB2312" w:cs="仿宋_GB2312"/>
          <w:color w:val="auto"/>
          <w:kern w:val="2"/>
          <w:sz w:val="32"/>
          <w:szCs w:val="32"/>
          <w:lang w:eastAsia="zh-CN"/>
        </w:rPr>
        <w:t>、</w:t>
      </w:r>
      <w:r>
        <w:rPr>
          <w:rFonts w:hint="eastAsia" w:ascii="宋体" w:hAnsi="宋体" w:eastAsia="仿宋_GB2312" w:cs="仿宋_GB2312"/>
          <w:color w:val="auto"/>
          <w:sz w:val="32"/>
          <w:szCs w:val="32"/>
          <w:lang w:val="en-US" w:eastAsia="zh-CN"/>
        </w:rPr>
        <w:t>区委人才办、区人社局、区金融服务中心、广东省人民医院赣州医院、赣南创新与转化医学研究院</w:t>
      </w:r>
    </w:p>
    <w:p>
      <w:pPr>
        <w:keepNext w:val="0"/>
        <w:keepLines w:val="0"/>
        <w:pageBreakBefore w:val="0"/>
        <w:kinsoku/>
        <w:overflowPunct/>
        <w:topLinePunct w:val="0"/>
        <w:bidi w:val="0"/>
        <w:spacing w:line="560" w:lineRule="exact"/>
        <w:ind w:firstLine="640" w:firstLineChars="200"/>
        <w:jc w:val="both"/>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rPr>
        <w:t>主要路径：</w:t>
      </w:r>
      <w:r>
        <w:rPr>
          <w:rFonts w:hint="eastAsia" w:ascii="宋体" w:hAnsi="宋体" w:eastAsia="仿宋_GB2312" w:cs="仿宋_GB2312"/>
          <w:color w:val="auto"/>
          <w:sz w:val="32"/>
          <w:szCs w:val="32"/>
          <w:lang w:val="en-US" w:eastAsia="zh-CN" w:bidi="ar"/>
        </w:rPr>
        <w:t>围绕完善高端医疗器械产业链条，加大对链主企业上下游配套企业的招商力度，补齐短板弱项。产业链上游方面，重点引进模具设计、制造、成型项目，积极引入第三方医疗器械检测平台，培育高端医疗器械产业发展土壤。产业链中游，积极对接迈瑞医疗、乐心医疗等行业头部企业，围绕高端医疗装备、家用医疗器械和产业配套企业强链补链。培育打造产业链龙头企业、骨干企业，持续推进威高集团南方制造基地、海尔医疗家用医疗器械生产基地、深圳汇进医疗器械产业化生产基地项目达产达标。</w:t>
      </w:r>
      <w:r>
        <w:rPr>
          <w:rFonts w:hint="eastAsia" w:ascii="宋体" w:hAnsi="宋体" w:eastAsia="仿宋_GB2312" w:cs="仿宋_GB2312"/>
          <w:color w:val="auto"/>
          <w:sz w:val="32"/>
          <w:szCs w:val="32"/>
        </w:rPr>
        <w:t>2023年营业收入达到41亿元，2024年营业收入达到46亿元，2025年营业收入达到51亿元，</w:t>
      </w:r>
      <w:r>
        <w:rPr>
          <w:rFonts w:hint="eastAsia" w:ascii="宋体" w:hAnsi="宋体" w:eastAsia="仿宋_GB2312" w:cs="仿宋_GB2312"/>
          <w:color w:val="auto"/>
          <w:sz w:val="32"/>
          <w:szCs w:val="32"/>
          <w:lang w:eastAsia="zh-CN"/>
        </w:rPr>
        <w:t>确保</w:t>
      </w:r>
      <w:r>
        <w:rPr>
          <w:rFonts w:hint="eastAsia" w:ascii="宋体" w:hAnsi="宋体" w:eastAsia="仿宋_GB2312" w:cs="仿宋_GB2312"/>
          <w:color w:val="auto"/>
          <w:sz w:val="32"/>
          <w:szCs w:val="32"/>
          <w:lang w:val="en-US" w:eastAsia="zh-CN"/>
        </w:rPr>
        <w:t>2026年营业收入达到57亿元，</w:t>
      </w:r>
      <w:r>
        <w:rPr>
          <w:rFonts w:hint="eastAsia" w:ascii="宋体" w:hAnsi="宋体" w:eastAsia="仿宋_GB2312" w:cs="仿宋_GB2312"/>
          <w:color w:val="auto"/>
          <w:sz w:val="32"/>
          <w:szCs w:val="32"/>
        </w:rPr>
        <w:t>力争</w:t>
      </w:r>
      <w:r>
        <w:rPr>
          <w:rFonts w:hint="eastAsia" w:ascii="宋体" w:hAnsi="宋体" w:eastAsia="仿宋_GB2312" w:cs="仿宋_GB2312"/>
          <w:color w:val="auto"/>
          <w:sz w:val="32"/>
          <w:szCs w:val="32"/>
          <w:lang w:val="en-US" w:eastAsia="zh-CN"/>
        </w:rPr>
        <w:t>60</w:t>
      </w:r>
      <w:r>
        <w:rPr>
          <w:rFonts w:hint="eastAsia" w:ascii="宋体" w:hAnsi="宋体" w:eastAsia="仿宋_GB2312" w:cs="仿宋_GB2312"/>
          <w:color w:val="auto"/>
          <w:sz w:val="32"/>
          <w:szCs w:val="32"/>
        </w:rPr>
        <w:t>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3.宠物健康产业链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宋体" w:hAnsi="宋体" w:eastAsia="仿宋_GB2312" w:cs="仿宋_GB2312"/>
          <w:snapToGrid/>
          <w:color w:val="auto"/>
          <w:kern w:val="0"/>
          <w:sz w:val="32"/>
          <w:szCs w:val="32"/>
          <w:lang w:val="en-US" w:eastAsia="zh-CN" w:bidi="ar"/>
        </w:rPr>
      </w:pPr>
      <w:r>
        <w:rPr>
          <w:rFonts w:hint="eastAsia" w:ascii="宋体" w:hAnsi="宋体" w:eastAsia="仿宋_GB2312" w:cs="仿宋_GB2312"/>
          <w:snapToGrid/>
          <w:color w:val="auto"/>
          <w:kern w:val="0"/>
          <w:sz w:val="32"/>
          <w:szCs w:val="32"/>
          <w:lang w:val="en-US" w:eastAsia="zh-CN" w:bidi="ar"/>
        </w:rPr>
        <w:t>第一链长：吕浩泳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宋体" w:hAnsi="宋体" w:eastAsia="仿宋_GB2312" w:cs="仿宋_GB2312"/>
          <w:snapToGrid/>
          <w:color w:val="auto"/>
          <w:kern w:val="0"/>
          <w:sz w:val="32"/>
          <w:szCs w:val="32"/>
          <w:lang w:val="en-US" w:eastAsia="zh-CN" w:bidi="ar"/>
        </w:rPr>
      </w:pPr>
      <w:r>
        <w:rPr>
          <w:rFonts w:hint="eastAsia" w:ascii="宋体" w:hAnsi="宋体" w:eastAsia="仿宋_GB2312" w:cs="仿宋_GB2312"/>
          <w:snapToGrid/>
          <w:color w:val="auto"/>
          <w:kern w:val="0"/>
          <w:sz w:val="32"/>
          <w:szCs w:val="32"/>
          <w:lang w:val="en-US" w:eastAsia="zh-CN" w:bidi="ar"/>
        </w:rPr>
        <w:t>第二链长：陈昌立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宋体" w:hAnsi="宋体" w:eastAsia="仿宋_GB2312" w:cs="仿宋_GB2312"/>
          <w:snapToGrid/>
          <w:color w:val="auto"/>
          <w:kern w:val="0"/>
          <w:sz w:val="32"/>
          <w:szCs w:val="32"/>
          <w:lang w:val="en-US" w:eastAsia="zh-CN" w:bidi="ar"/>
        </w:rPr>
      </w:pPr>
      <w:r>
        <w:rPr>
          <w:rFonts w:hint="eastAsia" w:ascii="宋体" w:hAnsi="宋体" w:eastAsia="仿宋_GB2312" w:cs="仿宋_GB2312"/>
          <w:snapToGrid/>
          <w:color w:val="auto"/>
          <w:kern w:val="0"/>
          <w:sz w:val="32"/>
          <w:szCs w:val="32"/>
          <w:lang w:val="en-US" w:eastAsia="zh-CN" w:bidi="ar"/>
        </w:rPr>
        <w:t>牵头单位：区农业农村局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eastAsia="zh-CN"/>
        </w:rPr>
      </w:pPr>
      <w:r>
        <w:rPr>
          <w:rFonts w:hint="eastAsia" w:ascii="宋体" w:hAnsi="宋体" w:eastAsia="仿宋_GB2312" w:cs="仿宋_GB2312"/>
          <w:color w:val="auto"/>
          <w:sz w:val="32"/>
          <w:szCs w:val="32"/>
        </w:rPr>
        <w:t>成员单位：区商务局、区财政局、区科技局、</w:t>
      </w:r>
      <w:r>
        <w:rPr>
          <w:rFonts w:hint="eastAsia" w:ascii="宋体" w:hAnsi="宋体" w:eastAsia="仿宋_GB2312" w:cs="仿宋_GB2312"/>
          <w:color w:val="auto"/>
          <w:sz w:val="32"/>
          <w:szCs w:val="32"/>
          <w:lang w:eastAsia="zh-CN"/>
        </w:rPr>
        <w:t>区工信局、区统计局、</w:t>
      </w:r>
      <w:r>
        <w:rPr>
          <w:rFonts w:hint="eastAsia" w:ascii="宋体" w:hAnsi="宋体" w:eastAsia="仿宋_GB2312" w:cs="仿宋_GB2312"/>
          <w:color w:val="auto"/>
          <w:sz w:val="32"/>
          <w:szCs w:val="32"/>
        </w:rPr>
        <w:t>市自然资源局章贡分局、</w:t>
      </w:r>
      <w:r>
        <w:rPr>
          <w:rFonts w:hint="eastAsia" w:ascii="宋体" w:hAnsi="宋体" w:eastAsia="仿宋_GB2312" w:cs="仿宋_GB2312"/>
          <w:color w:val="auto"/>
          <w:sz w:val="32"/>
          <w:szCs w:val="32"/>
          <w:lang w:eastAsia="zh-CN"/>
        </w:rPr>
        <w:t>市林业局章贡分局、章贡生态环境局、</w:t>
      </w:r>
      <w:r>
        <w:rPr>
          <w:rFonts w:hint="eastAsia" w:ascii="宋体" w:hAnsi="宋体" w:eastAsia="仿宋_GB2312" w:cs="仿宋_GB2312"/>
          <w:color w:val="auto"/>
          <w:sz w:val="32"/>
          <w:szCs w:val="32"/>
        </w:rPr>
        <w:t>章贡高新区管委会</w:t>
      </w:r>
      <w:r>
        <w:rPr>
          <w:rFonts w:hint="eastAsia" w:ascii="宋体" w:hAnsi="宋体" w:eastAsia="仿宋_GB2312" w:cs="仿宋_GB2312"/>
          <w:color w:val="auto"/>
          <w:sz w:val="32"/>
          <w:szCs w:val="32"/>
          <w:lang w:eastAsia="zh-CN"/>
        </w:rPr>
        <w:t>、建兴控股集团、</w:t>
      </w:r>
      <w:r>
        <w:rPr>
          <w:rFonts w:hint="eastAsia" w:ascii="宋体" w:hAnsi="宋体" w:eastAsia="仿宋_GB2312" w:cs="仿宋_GB2312"/>
          <w:color w:val="auto"/>
          <w:spacing w:val="0"/>
          <w:sz w:val="32"/>
          <w:szCs w:val="32"/>
          <w:lang w:val="en-US" w:eastAsia="zh-CN"/>
        </w:rPr>
        <w:t>科智投资公司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宋体" w:hAnsi="宋体" w:eastAsia="仿宋_GB2312" w:cs="仿宋_GB2312"/>
          <w:snapToGrid/>
          <w:color w:val="auto"/>
          <w:kern w:val="0"/>
          <w:sz w:val="32"/>
          <w:szCs w:val="32"/>
          <w:lang w:val="en-US" w:eastAsia="zh-CN" w:bidi="ar"/>
        </w:rPr>
      </w:pPr>
      <w:r>
        <w:rPr>
          <w:rFonts w:hint="eastAsia" w:ascii="宋体" w:hAnsi="宋体" w:eastAsia="仿宋_GB2312" w:cs="仿宋_GB2312"/>
          <w:color w:val="auto"/>
          <w:sz w:val="32"/>
          <w:szCs w:val="32"/>
        </w:rPr>
        <w:t>主要路径：</w:t>
      </w:r>
      <w:r>
        <w:rPr>
          <w:rFonts w:hint="eastAsia" w:ascii="宋体" w:hAnsi="宋体" w:eastAsia="仿宋_GB2312" w:cs="仿宋_GB2312"/>
          <w:snapToGrid/>
          <w:color w:val="auto"/>
          <w:kern w:val="0"/>
          <w:sz w:val="32"/>
          <w:szCs w:val="32"/>
          <w:lang w:val="en-US" w:eastAsia="zh-CN" w:bidi="ar"/>
        </w:rPr>
        <w:t>依托赣南创新与转化医学研究院和赣州大健康宠物科学研究院，着力打造研发平台、人才平台、检测平台、数据平台、生产平台、销售平台、会展平台及话语平台，大力推动相关科研成果产业化。产业链上游方面，加强基础研究、产品研发、检验检测、AI大数据等创新研发，加快推进模式动物工程中心、模式动物实验基地等项目建设。产业链中游方面，加强创新药物、生物试剂与科学服务、宠物大健康产品生产制造，重点对接中高端宠物主粮、宠物处方粮、宠物药品产业化项目，持续推进深圳赫兹、深圳红瑞等生产项目建设。产业链下游方面，积极引进宠物健康产业基金，加快设立我区宠物健康产业基金；积极引进更多宠物电商平台，加快京东京业汇项目建设，快速做大宠物健康产业贸易规模。</w:t>
      </w:r>
      <w:r>
        <w:rPr>
          <w:rFonts w:hint="eastAsia" w:ascii="宋体" w:hAnsi="宋体" w:eastAsia="仿宋_GB2312" w:cs="仿宋_GB2312"/>
          <w:color w:val="auto"/>
          <w:sz w:val="32"/>
          <w:szCs w:val="32"/>
        </w:rPr>
        <w:t>2023年营业收入达到15亿元，2024年营业收入达到20亿元，2025年营业收入达到25亿元，确保到2026年营业收入达到30亿元，力争达到50亿元。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4.电子信息产业链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第一链长：邱瑛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第二链长：肖春雷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牵头单位：区工信局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w:t>
      </w:r>
      <w:r>
        <w:rPr>
          <w:rFonts w:hint="eastAsia" w:ascii="宋体" w:hAnsi="宋体" w:eastAsia="仿宋_GB2312" w:cs="仿宋_GB2312"/>
          <w:color w:val="auto"/>
          <w:sz w:val="32"/>
          <w:szCs w:val="32"/>
          <w:lang w:val="en-US" w:eastAsia="zh-CN"/>
        </w:rPr>
        <w:t>区发改委、区财政局、区商务局、区人社局、区科技局、市自然资源局章贡分局、区住建局、章贡生态环境局、区大数据中心、章贡高新区管委会、</w:t>
      </w:r>
      <w:r>
        <w:rPr>
          <w:rFonts w:hint="eastAsia" w:ascii="宋体" w:hAnsi="宋体" w:eastAsia="仿宋_GB2312" w:cs="仿宋_GB2312"/>
          <w:color w:val="auto"/>
          <w:spacing w:val="0"/>
          <w:sz w:val="32"/>
          <w:szCs w:val="32"/>
          <w:lang w:val="en-US" w:eastAsia="zh-CN"/>
        </w:rPr>
        <w:t>科智投资公司</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仿宋_GB2312"/>
          <w:color w:val="auto"/>
          <w:sz w:val="32"/>
          <w:szCs w:val="32"/>
          <w:lang w:val="en-US" w:eastAsia="zh-CN"/>
        </w:rPr>
        <w:t>培育壮大现有企业，构建梯次培育体系，推进大中小企业之间融通发展，支持链主企业深联电路做大做强，推动逸豪新材料、中盛隆、金顺科技、帝晶光电、超跃科技等骨干企业上市、上台阶，支持中小企业发展壮大。引导企业创新发展、数字赋能，孵化培育一批专精特新小巨人、独角兽、瞪羚企业。围绕完善产业链条，不断加大精准招商力度，补齐短板弱项。产业链上游方面，加快引进铜箔、电子玻纤布、零部件加工等企业；产业链中游方面，不断补齐PCB专用设备制造，丰富覆铜板产品类型，招引科技含量高、附加值高的芯片及模组企业；产业链下游方面，力争引进一批汽车电子、消费电子、通讯设备、家用电器等产业带动性强的终端产品企业。加快项目建设，推动方大、新航盛世等项目早日开工、中盛隆、奔力达等项目竣工投产、鑫金晖、笨晓熊等项目入规上户，推动水西标准厂房满园运营。2023年营业收入达到280亿元，2024年营业收入达到308亿元，2025年营业收入达到340亿元，确保到2026年营业收入达到380亿元，力争400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5.信创应用产业链</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宋体" w:hAnsi="宋体" w:eastAsia="仿宋_GB2312" w:cs="仿宋_GB2312"/>
          <w:b w:val="0"/>
          <w:bCs/>
          <w:color w:val="auto"/>
          <w:sz w:val="32"/>
          <w:szCs w:val="32"/>
          <w:lang w:val="en-US" w:eastAsia="zh-CN"/>
        </w:rPr>
      </w:pPr>
      <w:r>
        <w:rPr>
          <w:rFonts w:hint="eastAsia" w:ascii="宋体" w:hAnsi="宋体" w:eastAsia="仿宋_GB2312" w:cs="仿宋_GB2312"/>
          <w:b w:val="0"/>
          <w:bCs/>
          <w:color w:val="auto"/>
          <w:sz w:val="32"/>
          <w:szCs w:val="32"/>
          <w:lang w:val="en-US" w:eastAsia="zh-CN"/>
        </w:rPr>
        <w:t>第一链长：张达伟</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宋体" w:hAnsi="宋体" w:eastAsia="仿宋_GB2312" w:cs="仿宋_GB2312"/>
          <w:b w:val="0"/>
          <w:bCs/>
          <w:color w:val="auto"/>
          <w:sz w:val="32"/>
          <w:szCs w:val="32"/>
          <w:lang w:val="en-US" w:eastAsia="zh-CN"/>
        </w:rPr>
      </w:pPr>
      <w:r>
        <w:rPr>
          <w:rFonts w:hint="eastAsia" w:ascii="宋体" w:hAnsi="宋体" w:eastAsia="仿宋_GB2312" w:cs="仿宋_GB2312"/>
          <w:b w:val="0"/>
          <w:bCs/>
          <w:color w:val="auto"/>
          <w:sz w:val="32"/>
          <w:szCs w:val="32"/>
          <w:lang w:val="en-US" w:eastAsia="zh-CN"/>
        </w:rPr>
        <w:t>第二链长：刘炜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w:t>
      </w:r>
      <w:r>
        <w:rPr>
          <w:rFonts w:hint="eastAsia" w:ascii="宋体" w:hAnsi="宋体" w:eastAsia="仿宋_GB2312" w:cs="仿宋_GB2312"/>
          <w:color w:val="auto"/>
          <w:sz w:val="32"/>
          <w:szCs w:val="32"/>
          <w:lang w:val="en-US" w:eastAsia="zh-CN"/>
        </w:rPr>
        <w:t>区大数据中心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w:t>
      </w:r>
      <w:r>
        <w:rPr>
          <w:rFonts w:hint="eastAsia" w:ascii="宋体" w:hAnsi="宋体" w:eastAsia="仿宋_GB2312" w:cs="仿宋_GB2312"/>
          <w:color w:val="auto"/>
          <w:sz w:val="32"/>
          <w:szCs w:val="32"/>
          <w:lang w:val="en-US" w:eastAsia="zh-CN"/>
        </w:rPr>
        <w:t>区工信局、区委网信办、</w:t>
      </w:r>
      <w:r>
        <w:rPr>
          <w:rFonts w:hint="default" w:ascii="宋体" w:hAnsi="宋体" w:eastAsia="仿宋_GB2312" w:cs="仿宋_GB2312"/>
          <w:color w:val="auto"/>
          <w:sz w:val="32"/>
          <w:szCs w:val="32"/>
          <w:lang w:val="en" w:eastAsia="zh-CN"/>
        </w:rPr>
        <w:t>区国家保密局</w:t>
      </w:r>
      <w:r>
        <w:rPr>
          <w:rFonts w:hint="eastAsia" w:ascii="宋体" w:hAnsi="宋体" w:eastAsia="仿宋_GB2312" w:cs="仿宋_GB2312"/>
          <w:color w:val="auto"/>
          <w:sz w:val="32"/>
          <w:szCs w:val="32"/>
          <w:lang w:val="en-US" w:eastAsia="zh-CN"/>
        </w:rPr>
        <w:t>、区科技局、区财政局、区商务局、区行政审批局、章贡高新区管委会、建兴控股集团、区国投公司、</w:t>
      </w:r>
      <w:r>
        <w:rPr>
          <w:rFonts w:hint="eastAsia" w:ascii="宋体" w:hAnsi="宋体" w:eastAsia="仿宋_GB2312" w:cs="仿宋_GB2312"/>
          <w:color w:val="auto"/>
          <w:spacing w:val="0"/>
          <w:sz w:val="32"/>
          <w:szCs w:val="32"/>
          <w:lang w:val="en-US" w:eastAsia="zh-CN"/>
        </w:rPr>
        <w:t>科智投资公司</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仿宋_GB2312"/>
          <w:color w:val="auto"/>
          <w:sz w:val="32"/>
          <w:szCs w:val="32"/>
          <w:lang w:eastAsia="zh-CN"/>
        </w:rPr>
        <w:t>开展延链补链强链行动，重点招引板卡等产业链上游企业；引进网络安全与国产密码等产业链中游企业，围绕“2+8+N”体系，引育行业软件等产业链下游企业。梯度培育重点企业，以航天国数为链主企业，支持江西太极、江西超越、科睿特、憶源科技、网联科技等骨干企业做大做强，发挥链主、骨干企业带动作用，不断增强信创产业规模。加快推进赣州信创研究院、赣</w:t>
      </w:r>
      <w:r>
        <w:rPr>
          <w:rFonts w:hint="eastAsia" w:ascii="宋体" w:hAnsi="宋体" w:eastAsia="汉仪大黑简" w:cs="汉仪大黑简"/>
          <w:color w:val="auto"/>
          <w:sz w:val="32"/>
          <w:szCs w:val="32"/>
          <w:lang w:eastAsia="zh-CN"/>
        </w:rPr>
        <w:t>·</w:t>
      </w:r>
      <w:r>
        <w:rPr>
          <w:rFonts w:hint="eastAsia" w:ascii="宋体" w:hAnsi="宋体" w:eastAsia="仿宋_GB2312" w:cs="仿宋_GB2312"/>
          <w:color w:val="auto"/>
          <w:sz w:val="32"/>
          <w:szCs w:val="32"/>
          <w:lang w:eastAsia="zh-CN"/>
        </w:rPr>
        <w:t>浙数字经济(独角兽)产业园等重点项目建设，强化产业承载平台建设，打造科技创新联合体，开展人工智能技术研究与落地应用，赋能政府、社会、产业数字化转型升级。</w:t>
      </w:r>
      <w:r>
        <w:rPr>
          <w:rFonts w:hint="eastAsia" w:ascii="宋体" w:hAnsi="宋体" w:eastAsia="仿宋_GB2312"/>
          <w:color w:val="auto"/>
          <w:kern w:val="0"/>
          <w:sz w:val="32"/>
          <w:szCs w:val="32"/>
          <w:lang w:val="en-US" w:eastAsia="zh-CN"/>
        </w:rPr>
        <w:t>2023年营业收入达到80亿元，2024年营业收入达到90亿元，2025年营业收入达到105亿元，确保到2026年营业收入达到120亿元，力争130亿元。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6.稀金材料产业链</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eastAsia" w:ascii="宋体" w:hAnsi="宋体" w:eastAsia="仿宋_GB2312" w:cs="仿宋_GB2312"/>
          <w:bCs w:val="0"/>
          <w:color w:val="auto"/>
          <w:kern w:val="0"/>
          <w:sz w:val="32"/>
          <w:szCs w:val="32"/>
          <w:lang w:val="en-US" w:eastAsia="zh-CN" w:bidi="ar-SA"/>
        </w:rPr>
      </w:pPr>
      <w:r>
        <w:rPr>
          <w:rFonts w:hint="eastAsia" w:ascii="宋体" w:hAnsi="宋体" w:eastAsia="仿宋_GB2312" w:cs="仿宋_GB2312"/>
          <w:color w:val="auto"/>
          <w:sz w:val="32"/>
          <w:szCs w:val="32"/>
          <w:lang w:val="en-US" w:eastAsia="zh-CN"/>
        </w:rPr>
        <w:t>链    长</w:t>
      </w:r>
      <w:r>
        <w:rPr>
          <w:rFonts w:hint="eastAsia" w:ascii="宋体" w:hAnsi="宋体" w:eastAsia="仿宋_GB2312" w:cs="仿宋_GB2312"/>
          <w:bCs w:val="0"/>
          <w:color w:val="auto"/>
          <w:kern w:val="0"/>
          <w:sz w:val="32"/>
          <w:szCs w:val="32"/>
          <w:lang w:val="en-US" w:eastAsia="zh-CN" w:bidi="ar-SA"/>
        </w:rPr>
        <w:t>：</w:t>
      </w:r>
      <w:r>
        <w:rPr>
          <w:rFonts w:hint="eastAsia" w:ascii="宋体" w:hAnsi="宋体" w:eastAsia="仿宋_GB2312" w:cs="仿宋_GB2312"/>
          <w:color w:val="auto"/>
          <w:sz w:val="32"/>
          <w:szCs w:val="32"/>
          <w:lang w:eastAsia="zh-CN"/>
        </w:rPr>
        <w:t>张</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lang w:eastAsia="zh-CN"/>
        </w:rPr>
        <w:t>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w:t>
      </w:r>
      <w:r>
        <w:rPr>
          <w:rFonts w:hint="eastAsia" w:ascii="宋体" w:hAnsi="宋体" w:eastAsia="仿宋_GB2312" w:cs="仿宋_GB2312"/>
          <w:color w:val="auto"/>
          <w:sz w:val="32"/>
          <w:szCs w:val="32"/>
          <w:lang w:eastAsia="zh-CN"/>
        </w:rPr>
        <w:t>区工信局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w:t>
      </w:r>
      <w:r>
        <w:rPr>
          <w:rFonts w:hint="eastAsia" w:ascii="宋体" w:hAnsi="宋体" w:eastAsia="仿宋_GB2312" w:cs="仿宋_GB2312"/>
          <w:color w:val="auto"/>
          <w:sz w:val="32"/>
          <w:szCs w:val="32"/>
          <w:lang w:eastAsia="zh-CN"/>
        </w:rPr>
        <w:t>区发改委、区科技局、区财政局、区人社局、市自然资源局章贡分局、章贡生态环境局、区商务局、区国资办、</w:t>
      </w:r>
      <w:r>
        <w:rPr>
          <w:rFonts w:hint="default" w:ascii="宋体" w:hAnsi="宋体" w:eastAsia="仿宋_GB2312" w:cs="仿宋_GB2312"/>
          <w:color w:val="auto"/>
          <w:sz w:val="32"/>
          <w:szCs w:val="32"/>
          <w:lang w:val="en" w:eastAsia="zh-CN"/>
        </w:rPr>
        <w:t>区市场监督管理局</w:t>
      </w:r>
      <w:r>
        <w:rPr>
          <w:rFonts w:hint="eastAsia" w:ascii="宋体" w:hAnsi="宋体" w:eastAsia="仿宋_GB2312" w:cs="仿宋_GB2312"/>
          <w:color w:val="auto"/>
          <w:sz w:val="32"/>
          <w:szCs w:val="32"/>
          <w:lang w:eastAsia="zh-CN"/>
        </w:rPr>
        <w:t>、章贡高新区管委会</w:t>
      </w:r>
    </w:p>
    <w:p>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Times New Roman"/>
          <w:color w:val="auto"/>
          <w:sz w:val="32"/>
          <w:szCs w:val="32"/>
          <w:lang w:val="en-US" w:eastAsia="zh-CN"/>
        </w:rPr>
        <w:t>围绕光电（照明、医疗、光通讯）、催（催化材料）、氢（储氢材料）、磁四大功能，</w:t>
      </w:r>
      <w:r>
        <w:rPr>
          <w:rFonts w:hint="eastAsia" w:ascii="宋体" w:hAnsi="宋体" w:eastAsia="仿宋_GB2312" w:cs="仿宋_GB2312"/>
          <w:color w:val="auto"/>
          <w:sz w:val="32"/>
          <w:szCs w:val="32"/>
          <w:lang w:val="en-US" w:eastAsia="zh-CN"/>
        </w:rPr>
        <w:t>以硅酸钇镥材料为主要发展方向，以实体经济为主体，五链融合为抓手，产城人和谐共生为一体，充分发挥虔东稀土的链主企业作用，积极打造</w:t>
      </w:r>
      <w:r>
        <w:rPr>
          <w:rFonts w:hint="eastAsia" w:ascii="宋体" w:hAnsi="宋体" w:eastAsia="仿宋_GB2312" w:cs="仿宋_GB2312"/>
          <w:color w:val="auto"/>
          <w:sz w:val="32"/>
          <w:szCs w:val="32"/>
          <w:lang w:eastAsia="zh-CN"/>
        </w:rPr>
        <w:t>先进制造业与现代服务业融合发展的现代产业社区。</w:t>
      </w:r>
      <w:r>
        <w:rPr>
          <w:rFonts w:hint="eastAsia" w:ascii="宋体" w:hAnsi="宋体" w:eastAsia="仿宋_GB2312" w:cs="Times New Roman"/>
          <w:color w:val="auto"/>
          <w:sz w:val="32"/>
          <w:szCs w:val="32"/>
          <w:lang w:val="en-US" w:eastAsia="zh-CN"/>
        </w:rPr>
        <w:t>加大产学研合作交流力度，</w:t>
      </w:r>
      <w:r>
        <w:rPr>
          <w:rFonts w:hint="eastAsia" w:ascii="宋体" w:hAnsi="宋体" w:eastAsia="仿宋_GB2312" w:cs="Times New Roman"/>
          <w:color w:val="auto"/>
          <w:sz w:val="32"/>
          <w:szCs w:val="32"/>
        </w:rPr>
        <w:t>加强原</w:t>
      </w:r>
      <w:r>
        <w:rPr>
          <w:rFonts w:hint="eastAsia" w:ascii="宋体" w:hAnsi="宋体" w:eastAsia="仿宋_GB2312"/>
          <w:color w:val="auto"/>
          <w:sz w:val="32"/>
          <w:szCs w:val="32"/>
        </w:rPr>
        <w:t>始创新和基础研究，畅通市场与研发的两端对接</w:t>
      </w:r>
      <w:r>
        <w:rPr>
          <w:rFonts w:hint="eastAsia" w:ascii="宋体" w:hAnsi="宋体" w:eastAsia="仿宋_GB2312"/>
          <w:color w:val="auto"/>
          <w:sz w:val="32"/>
          <w:szCs w:val="32"/>
          <w:lang w:eastAsia="zh-CN"/>
        </w:rPr>
        <w:t>，促使研究成果产业化。</w:t>
      </w:r>
      <w:r>
        <w:rPr>
          <w:rFonts w:hint="eastAsia" w:ascii="宋体" w:hAnsi="宋体" w:eastAsia="仿宋_GB2312"/>
          <w:color w:val="auto"/>
          <w:sz w:val="32"/>
          <w:szCs w:val="32"/>
        </w:rPr>
        <w:t>依托中国稀土集团入驻优势，吸引一批优质企业至我区</w:t>
      </w:r>
      <w:r>
        <w:rPr>
          <w:rFonts w:hint="eastAsia" w:ascii="宋体" w:hAnsi="宋体" w:eastAsia="仿宋_GB2312"/>
          <w:color w:val="auto"/>
          <w:sz w:val="32"/>
          <w:szCs w:val="32"/>
          <w:lang w:eastAsia="zh-CN"/>
        </w:rPr>
        <w:t>落户发展，延伸完善全产业链。</w:t>
      </w:r>
      <w:r>
        <w:rPr>
          <w:rFonts w:hint="eastAsia" w:ascii="宋体" w:hAnsi="宋体" w:eastAsia="仿宋_GB2312" w:cs="仿宋_GB2312"/>
          <w:color w:val="auto"/>
          <w:sz w:val="32"/>
          <w:szCs w:val="32"/>
          <w:lang w:val="en-US" w:eastAsia="zh-CN"/>
        </w:rPr>
        <w:t>支持骨干企业做大做强，</w:t>
      </w:r>
      <w:r>
        <w:rPr>
          <w:rFonts w:hint="eastAsia" w:ascii="宋体" w:hAnsi="宋体" w:eastAsia="仿宋_GB2312" w:cs="仿宋_GB2312"/>
          <w:color w:val="auto"/>
          <w:sz w:val="32"/>
          <w:szCs w:val="32"/>
          <w:lang w:eastAsia="zh-CN"/>
        </w:rPr>
        <w:t>实施一企一策政策帮扶，加快推动龙头企业发展壮大。</w:t>
      </w:r>
      <w:r>
        <w:rPr>
          <w:rFonts w:hint="eastAsia" w:ascii="宋体" w:hAnsi="宋体" w:eastAsia="仿宋_GB2312" w:cs="仿宋_GB2312"/>
          <w:color w:val="auto"/>
          <w:sz w:val="32"/>
          <w:szCs w:val="32"/>
          <w:lang w:val="en-US" w:eastAsia="zh-CN"/>
        </w:rPr>
        <w:t>支持企业扩产扩能，加快推进在建项目建设进度，尽快实现项目投产见效。推进</w:t>
      </w:r>
      <w:r>
        <w:rPr>
          <w:rFonts w:hint="eastAsia" w:ascii="宋体" w:hAnsi="宋体" w:eastAsia="仿宋_GB2312" w:cs="仿宋_GB2312"/>
          <w:color w:val="auto"/>
          <w:sz w:val="32"/>
          <w:szCs w:val="32"/>
          <w:lang w:eastAsia="zh-CN"/>
        </w:rPr>
        <w:t>稀金材料</w:t>
      </w:r>
      <w:r>
        <w:rPr>
          <w:rFonts w:hint="eastAsia" w:ascii="宋体" w:hAnsi="宋体" w:eastAsia="仿宋_GB2312" w:cs="仿宋_GB2312"/>
          <w:color w:val="auto"/>
          <w:sz w:val="32"/>
          <w:szCs w:val="32"/>
          <w:lang w:val="en-US" w:eastAsia="zh-CN"/>
        </w:rPr>
        <w:t>企业智能化改造，引导和支持企业实施智能化、绿色化、规模化技改转型升级，打造一批稀金材料智能制造示范企业。2023年营业收入达到280亿元，2024年营业收入达到340亿元，2025年营业收入达到400亿元，确保到2026年营业收入达到440亿元，力争550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7.特色农业（预制菜）产业链</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eastAsia" w:ascii="宋体" w:hAnsi="宋体" w:eastAsia="仿宋_GB2312" w:cs="仿宋_GB2312"/>
          <w:bCs w:val="0"/>
          <w:color w:val="auto"/>
          <w:kern w:val="0"/>
          <w:sz w:val="32"/>
          <w:szCs w:val="32"/>
          <w:lang w:val="en-US" w:eastAsia="zh-CN" w:bidi="ar-SA"/>
        </w:rPr>
      </w:pPr>
      <w:r>
        <w:rPr>
          <w:rFonts w:hint="eastAsia" w:ascii="宋体" w:hAnsi="宋体" w:eastAsia="仿宋_GB2312" w:cs="仿宋_GB2312"/>
          <w:color w:val="auto"/>
          <w:sz w:val="32"/>
          <w:szCs w:val="32"/>
          <w:lang w:val="en-US" w:eastAsia="zh-CN"/>
        </w:rPr>
        <w:t>链    长</w:t>
      </w:r>
      <w:r>
        <w:rPr>
          <w:rFonts w:hint="eastAsia" w:ascii="宋体" w:hAnsi="宋体" w:eastAsia="仿宋_GB2312" w:cs="仿宋_GB2312"/>
          <w:bCs w:val="0"/>
          <w:color w:val="auto"/>
          <w:kern w:val="0"/>
          <w:sz w:val="32"/>
          <w:szCs w:val="32"/>
          <w:lang w:val="en-US" w:eastAsia="zh-CN" w:bidi="ar-SA"/>
        </w:rPr>
        <w:t>：林朝阳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牵头单位：区农业农村局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成员单位：区供销联社、区商务局、区工信局、章贡高新区管委会、市林业局章贡分局、市自然资源局章贡分局、区发改委、</w:t>
      </w:r>
      <w:r>
        <w:rPr>
          <w:rFonts w:hint="default" w:ascii="宋体" w:hAnsi="宋体" w:eastAsia="仿宋_GB2312" w:cs="仿宋_GB2312"/>
          <w:b w:val="0"/>
          <w:bCs w:val="0"/>
          <w:color w:val="auto"/>
          <w:kern w:val="2"/>
          <w:sz w:val="32"/>
          <w:szCs w:val="32"/>
          <w:lang w:val="en" w:eastAsia="zh-CN" w:bidi="ar-SA"/>
        </w:rPr>
        <w:t>区市场监督管理局</w:t>
      </w:r>
      <w:r>
        <w:rPr>
          <w:rFonts w:hint="eastAsia" w:ascii="宋体" w:hAnsi="宋体" w:eastAsia="仿宋_GB2312" w:cs="仿宋_GB2312"/>
          <w:b w:val="0"/>
          <w:bCs w:val="0"/>
          <w:color w:val="auto"/>
          <w:kern w:val="2"/>
          <w:sz w:val="32"/>
          <w:szCs w:val="32"/>
          <w:lang w:val="en-US" w:eastAsia="zh-CN" w:bidi="ar-SA"/>
        </w:rPr>
        <w:t>、区科技局、区财政局、区文广新旅局、区交通运输局、区融媒体中心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仿宋_GB2312"/>
          <w:color w:val="auto"/>
          <w:sz w:val="32"/>
          <w:szCs w:val="32"/>
          <w:lang w:val="en-US" w:eastAsia="zh-CN"/>
        </w:rPr>
        <w:t>完善设施、补齐短板、延长链条产业、增强带动能力。产业上游，抓好食用菌、蔬菜、精品水果等种植业态提质增效，努力扩大规模总量，支持红一种业研发优质稻新品种，在种业振兴中叫响章贡优质稻品牌，</w:t>
      </w:r>
      <w:r>
        <w:rPr>
          <w:rFonts w:hint="eastAsia" w:ascii="宋体" w:hAnsi="宋体" w:eastAsia="仿宋_GB2312" w:cs="仿宋"/>
          <w:b w:val="0"/>
          <w:bCs w:val="0"/>
          <w:color w:val="auto"/>
          <w:kern w:val="2"/>
          <w:sz w:val="32"/>
          <w:szCs w:val="32"/>
          <w:lang w:val="en-US" w:eastAsia="zh-CN" w:bidi="ar-SA"/>
        </w:rPr>
        <w:t>支持华东城、中农批为代表的农批企业扩大辐射范围，加强与预制菜企业供应合作</w:t>
      </w:r>
      <w:r>
        <w:rPr>
          <w:rFonts w:hint="eastAsia" w:ascii="宋体" w:hAnsi="宋体" w:eastAsia="仿宋_GB2312" w:cs="仿宋_GB2312"/>
          <w:color w:val="auto"/>
          <w:sz w:val="32"/>
          <w:szCs w:val="32"/>
          <w:lang w:val="en-US" w:eastAsia="zh-CN"/>
        </w:rPr>
        <w:t>。产业中游，</w:t>
      </w:r>
      <w:r>
        <w:rPr>
          <w:rFonts w:hint="eastAsia" w:ascii="宋体" w:hAnsi="宋体" w:eastAsia="仿宋_GB2312" w:cs="仿宋"/>
          <w:b w:val="0"/>
          <w:bCs w:val="0"/>
          <w:color w:val="auto"/>
          <w:kern w:val="2"/>
          <w:sz w:val="32"/>
          <w:szCs w:val="32"/>
          <w:lang w:val="en-US" w:eastAsia="zh-CN" w:bidi="ar-SA"/>
        </w:rPr>
        <w:t>抢抓预制菜发展机遇，挖掘皇厨、客家大院、小财神、芋贵圆、岭溪等不同类型的预制菜企业在细分赛道上抢占市场的潜能。积极探索解决预制菜企业用地需求，给企业吃下“敢投资、真投资”的定心丸。对</w:t>
      </w:r>
      <w:r>
        <w:rPr>
          <w:rFonts w:hint="eastAsia" w:ascii="宋体" w:hAnsi="宋体" w:eastAsia="仿宋_GB2312" w:cs="仿宋_GB2312"/>
          <w:color w:val="auto"/>
          <w:sz w:val="32"/>
          <w:szCs w:val="32"/>
          <w:lang w:val="en-US" w:eastAsia="zh-CN"/>
        </w:rPr>
        <w:t>赣粮、天禾为代表的粮食加工业，柯恩、英威为代表的饲料加工业，哈克为代表的油茶深加工，支持企业对标市场需求转型升级提高市场占有率。产业下游，充分发挥中心城区优势，大力发展乡村旅游，消化本地优质农产品带动乡村消费。引导国光、天虹、万象城、宏昌等本地商超加大投放本地预制菜产品力度。2023年产值达到18亿元，2024年产值达到20亿元，2025年产值达到22亿元，确保到2026年产值达到25亿元，力争30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8.建筑业产业链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仿宋_GB2312"/>
          <w:bCs w:val="0"/>
          <w:color w:val="auto"/>
          <w:kern w:val="0"/>
          <w:sz w:val="32"/>
          <w:szCs w:val="32"/>
          <w:lang w:val="en-US" w:eastAsia="zh-CN" w:bidi="ar-SA"/>
        </w:rPr>
      </w:pPr>
      <w:r>
        <w:rPr>
          <w:rFonts w:hint="eastAsia" w:ascii="宋体" w:hAnsi="宋体" w:eastAsia="仿宋_GB2312" w:cs="仿宋_GB2312"/>
          <w:color w:val="auto"/>
          <w:sz w:val="32"/>
          <w:szCs w:val="32"/>
          <w:lang w:val="en-US" w:eastAsia="zh-CN"/>
        </w:rPr>
        <w:t>链    长</w:t>
      </w:r>
      <w:r>
        <w:rPr>
          <w:rFonts w:hint="eastAsia" w:ascii="宋体" w:hAnsi="宋体" w:eastAsia="仿宋_GB2312" w:cs="仿宋_GB2312"/>
          <w:bCs w:val="0"/>
          <w:color w:val="auto"/>
          <w:kern w:val="0"/>
          <w:sz w:val="32"/>
          <w:szCs w:val="32"/>
          <w:lang w:val="en-US" w:eastAsia="zh-CN" w:bidi="ar-SA"/>
        </w:rPr>
        <w:t>：江文元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牵头单位：区住建局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w:t>
      </w:r>
      <w:r>
        <w:rPr>
          <w:rFonts w:hint="eastAsia" w:ascii="宋体" w:hAnsi="宋体" w:eastAsia="仿宋_GB2312" w:cs="仿宋_GB2312"/>
          <w:color w:val="auto"/>
          <w:sz w:val="32"/>
          <w:szCs w:val="32"/>
          <w:lang w:eastAsia="zh-CN"/>
        </w:rPr>
        <w:t>区商务局、</w:t>
      </w:r>
      <w:r>
        <w:rPr>
          <w:rFonts w:hint="eastAsia" w:ascii="宋体" w:hAnsi="宋体" w:eastAsia="仿宋_GB2312" w:cs="仿宋_GB2312"/>
          <w:color w:val="auto"/>
          <w:sz w:val="32"/>
          <w:szCs w:val="32"/>
        </w:rPr>
        <w:t>区财政局、区税务局、区人社局、区工信局</w:t>
      </w:r>
      <w:r>
        <w:rPr>
          <w:rFonts w:hint="eastAsia" w:ascii="宋体" w:hAnsi="宋体" w:eastAsia="仿宋_GB2312" w:cs="仿宋_GB2312"/>
          <w:color w:val="auto"/>
          <w:sz w:val="32"/>
          <w:szCs w:val="32"/>
          <w:lang w:eastAsia="zh-CN"/>
        </w:rPr>
        <w:t>、区行政审批局、</w:t>
      </w:r>
      <w:r>
        <w:rPr>
          <w:rFonts w:hint="eastAsia" w:ascii="宋体" w:hAnsi="宋体" w:eastAsia="仿宋_GB2312" w:cs="仿宋_GB2312"/>
          <w:color w:val="auto"/>
          <w:sz w:val="32"/>
          <w:szCs w:val="32"/>
        </w:rPr>
        <w:t>区发改委、</w:t>
      </w:r>
      <w:r>
        <w:rPr>
          <w:rFonts w:hint="eastAsia" w:ascii="宋体" w:hAnsi="宋体" w:eastAsia="仿宋_GB2312" w:cs="仿宋_GB2312"/>
          <w:color w:val="auto"/>
          <w:sz w:val="32"/>
          <w:szCs w:val="32"/>
          <w:lang w:eastAsia="zh-CN"/>
        </w:rPr>
        <w:t>区司法局、章贡高新区管委会、建兴控股集团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仿宋_GB2312"/>
          <w:color w:val="auto"/>
          <w:sz w:val="32"/>
          <w:szCs w:val="32"/>
          <w:lang w:val="en-US" w:eastAsia="zh-CN" w:bidi="ar"/>
        </w:rPr>
        <w:t>不断促进我区建筑业产业结构调整和转型升级，做大做强建筑产业。支持赣州一建等本地建筑企业资质升级，形成一批有较强竞争力和影响力的龙头企业，鼓励市外具有施工总承包特级、一级资质的建筑业企业将注册地变更到我区。加强政策支持和入企帮扶，通过政企圆桌会等形式，协调解决企业发展遇到的问题难题。2023年产值达到243亿元，2024年产值达到268亿元，2025年总产值达295亿元，2026年产值达到325亿元，力争334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b/>
          <w:bCs/>
          <w:color w:val="auto"/>
          <w:sz w:val="32"/>
          <w:szCs w:val="32"/>
          <w:lang w:val="en-US" w:eastAsia="zh-CN"/>
        </w:rPr>
        <w:t>9.现代服务业（文化旅游）产业链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宋体" w:hAnsi="宋体" w:eastAsia="仿宋_GB2312" w:cs="仿宋_GB2312"/>
          <w:bCs w:val="0"/>
          <w:color w:val="auto"/>
          <w:kern w:val="0"/>
          <w:sz w:val="32"/>
          <w:szCs w:val="32"/>
          <w:lang w:val="en-US" w:eastAsia="zh-CN" w:bidi="ar-SA"/>
        </w:rPr>
      </w:pPr>
      <w:r>
        <w:rPr>
          <w:rFonts w:hint="eastAsia" w:ascii="宋体" w:hAnsi="宋体" w:eastAsia="仿宋_GB2312" w:cs="仿宋_GB2312"/>
          <w:color w:val="auto"/>
          <w:sz w:val="32"/>
          <w:szCs w:val="32"/>
          <w:lang w:val="en-US" w:eastAsia="zh-CN"/>
        </w:rPr>
        <w:t>第一链长</w:t>
      </w:r>
      <w:r>
        <w:rPr>
          <w:rFonts w:hint="eastAsia" w:ascii="宋体" w:hAnsi="宋体" w:eastAsia="仿宋_GB2312" w:cs="仿宋_GB2312"/>
          <w:bCs w:val="0"/>
          <w:color w:val="auto"/>
          <w:kern w:val="0"/>
          <w:sz w:val="32"/>
          <w:szCs w:val="32"/>
          <w:lang w:val="en-US" w:eastAsia="zh-CN" w:bidi="ar-SA"/>
        </w:rPr>
        <w:t>：李明海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宋体" w:hAnsi="宋体" w:eastAsia="仿宋_GB2312" w:cs="仿宋_GB2312"/>
          <w:bCs w:val="0"/>
          <w:color w:val="auto"/>
          <w:kern w:val="0"/>
          <w:sz w:val="32"/>
          <w:szCs w:val="32"/>
          <w:lang w:val="en-US" w:eastAsia="zh-CN" w:bidi="ar-SA"/>
        </w:rPr>
      </w:pPr>
      <w:r>
        <w:rPr>
          <w:rFonts w:hint="eastAsia" w:ascii="宋体" w:hAnsi="宋体" w:eastAsia="仿宋_GB2312" w:cs="仿宋_GB2312"/>
          <w:bCs w:val="0"/>
          <w:color w:val="auto"/>
          <w:kern w:val="0"/>
          <w:sz w:val="32"/>
          <w:szCs w:val="32"/>
          <w:lang w:val="en-US" w:eastAsia="zh-CN" w:bidi="ar-SA"/>
        </w:rPr>
        <w:t>第二链长：何选明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牵头单位：区文广新旅局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成员单位：区委组织部、区委宣传部、区民宗局、区发改委、区教体局、区财政局、区人社局、区农业农村局、区商务局、区民政局、区水利局、区交通运输局、区国资办、区金融服务中心、</w:t>
      </w:r>
      <w:r>
        <w:rPr>
          <w:rFonts w:hint="default" w:ascii="宋体" w:hAnsi="宋体" w:eastAsia="仿宋_GB2312" w:cs="仿宋_GB2312"/>
          <w:b w:val="0"/>
          <w:bCs w:val="0"/>
          <w:color w:val="auto"/>
          <w:kern w:val="2"/>
          <w:sz w:val="32"/>
          <w:szCs w:val="32"/>
          <w:lang w:val="en" w:eastAsia="zh-CN" w:bidi="ar-SA"/>
        </w:rPr>
        <w:t>区市场监督管理局</w:t>
      </w:r>
      <w:r>
        <w:rPr>
          <w:rFonts w:hint="eastAsia" w:ascii="宋体" w:hAnsi="宋体" w:eastAsia="仿宋_GB2312" w:cs="仿宋_GB2312"/>
          <w:b w:val="0"/>
          <w:bCs w:val="0"/>
          <w:color w:val="auto"/>
          <w:kern w:val="2"/>
          <w:sz w:val="32"/>
          <w:szCs w:val="32"/>
          <w:lang w:val="en-US" w:eastAsia="zh-CN" w:bidi="ar-SA"/>
        </w:rPr>
        <w:t>、区行政审批局、市自然资源局章贡分局、市林业局章贡分局、建兴控股集团、区文旅集团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主要路径：</w:t>
      </w:r>
      <w:r>
        <w:rPr>
          <w:rFonts w:hint="eastAsia" w:ascii="宋体" w:hAnsi="宋体" w:eastAsia="仿宋_GB2312" w:cs="仿宋_GB2312"/>
          <w:color w:val="auto"/>
          <w:sz w:val="32"/>
          <w:szCs w:val="32"/>
          <w:lang w:val="en-US" w:eastAsia="zh-CN"/>
        </w:rPr>
        <w:t>根据现有产业链条，围绕七鲤古镇等核心旅游景区景点，优化文旅产业一核三区布局，锚定建设粤港澳大湾区生态康养旅游后花园，打造全国知名旅游目的地城市的目标，以全域旅游示范区为方向，用抓工业的理念、力度抓文旅产业，补短板强弱项，推进文化和旅游产业高质量发展，力争创建国家级文化产业和旅游产业融合发展示范区。产业链上游方面，梳理区内现有文化和旅游资源，加大文化和旅游产业推介招引力度，围绕短板弱项，补齐文化和旅游康养、乡村旅游、文化创意设计等产业链条，引进有实力的文旅企业落户章贡；产业链中游方面，丰富吃住行游购娱产品体系，打造一批高品质的文化和旅游产品供应企业，补足民宿、文创产品开发等发展短板，构建立体旅游交通体系，推动文化产业数智赋能；产业链下游方面，深耕粤港澳大湾区及周边客源市场，加大“引客入区”力度，支持鼓励旅行社、OTA平台对外吸引游客，创新宣传推介方式，引导鼓励新媒体发展，持续唱响“江南宋城 福寿章贡”文旅品牌、“聚会于赣州 极为欣慰”宣传口号。2023年文化旅游收入达到165亿元，2024年文化旅游收入达到182亿元，2025年文化旅游收入达到201亿元，确保到2026年文化旅游收入达到222亿元，力争2026年文化旅游收入达到260亿元。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560" w:lineRule="exact"/>
        <w:ind w:firstLine="640" w:firstLineChars="200"/>
        <w:jc w:val="both"/>
        <w:textAlignment w:val="auto"/>
        <w:rPr>
          <w:rFonts w:hint="eastAsia" w:ascii="宋体" w:hAnsi="宋体" w:eastAsia="仿宋_GB2312" w:cs="仿宋_GB2312"/>
          <w:color w:val="auto"/>
          <w:kern w:val="0"/>
          <w:sz w:val="32"/>
          <w:szCs w:val="32"/>
          <w:lang w:val="en-US" w:eastAsia="zh-CN"/>
        </w:rPr>
      </w:pPr>
      <w:r>
        <w:rPr>
          <w:rFonts w:hint="eastAsia" w:ascii="宋体" w:hAnsi="宋体" w:eastAsia="黑体" w:cs="黑体"/>
          <w:color w:val="auto"/>
          <w:sz w:val="32"/>
          <w:szCs w:val="32"/>
          <w:lang w:val="en-US" w:eastAsia="zh-CN"/>
        </w:rPr>
        <w:t>四、保障措施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楷体_GB2312" w:cs="楷体_GB2312"/>
          <w:b/>
          <w:bCs/>
          <w:color w:val="auto"/>
          <w:sz w:val="32"/>
          <w:szCs w:val="32"/>
          <w:lang w:val="en-US" w:eastAsia="zh-CN"/>
        </w:rPr>
        <w:t>（一）强化组织领导。</w:t>
      </w:r>
      <w:r>
        <w:rPr>
          <w:rFonts w:hint="eastAsia" w:ascii="宋体" w:hAnsi="宋体" w:eastAsia="仿宋_GB2312" w:cs="仿宋_GB2312"/>
          <w:b w:val="0"/>
          <w:bCs w:val="0"/>
          <w:color w:val="auto"/>
          <w:sz w:val="32"/>
          <w:szCs w:val="32"/>
          <w:lang w:val="en-US" w:eastAsia="zh-CN"/>
        </w:rPr>
        <w:t>成立3910产业链工作办公室，办公室设在区工信局，区政府副区长、章贡高新区党工委书记练绪斌任办公室主任，区工信局、区市监局、章贡高新区管委会、区农业农村局、区住建局、区文广新旅局任成员单位。区工信局负责链长制工作的组织协调，统筹协调推进重点产业链发展。各产业链牵头单位要密切配合好，确保各项工作有序推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楷体_GB2312" w:cs="楷体_GB2312"/>
          <w:b/>
          <w:bCs/>
          <w:color w:val="auto"/>
          <w:sz w:val="32"/>
          <w:szCs w:val="32"/>
          <w:lang w:val="en-US" w:eastAsia="zh-CN"/>
        </w:rPr>
        <w:t>（二）健全运行机制。</w:t>
      </w:r>
      <w:r>
        <w:rPr>
          <w:rFonts w:hint="eastAsia" w:ascii="宋体" w:hAnsi="宋体" w:eastAsia="仿宋_GB2312" w:cs="仿宋_GB2312"/>
          <w:b w:val="0"/>
          <w:bCs w:val="0"/>
          <w:color w:val="auto"/>
          <w:sz w:val="32"/>
          <w:szCs w:val="32"/>
          <w:lang w:val="en-US" w:eastAsia="zh-CN"/>
        </w:rPr>
        <w:t>建立链长牵头、部门联动、定期调度、信息共享的日常运行机制。各产业链链长原则上每季度要至少召开一次产业链工作调度会；3910产业链办公室不定期向各产业链牵头单位收集汇总相关情况，便于日常工作调度。要根据规模、效益、质量等对链主企业实行动态管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2" w:firstLineChars="20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（三）强化政策支持。</w:t>
      </w:r>
      <w:r>
        <w:rPr>
          <w:rFonts w:hint="eastAsia" w:ascii="宋体" w:hAnsi="宋体" w:eastAsia="仿宋_GB2312" w:cs="仿宋_GB2312"/>
          <w:b w:val="0"/>
          <w:bCs w:val="0"/>
          <w:color w:val="auto"/>
          <w:sz w:val="32"/>
          <w:szCs w:val="32"/>
          <w:lang w:val="en-US" w:eastAsia="zh-CN"/>
        </w:rPr>
        <w:t>完善产业链支持政策，积极培育创新能力、带动能力强的链主企业，并对链主企业制定针对性支持政策。支持重点产业链上的中小企业开展智能化、绿色化、数字化改造提升。积极争取市级重大项目投资引导资金，用好区级投资基金，撬动社会资本、银行资金支持重大工业项目落地、建设、投产。</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2" w:firstLineChars="20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（四）优化发展生态。</w:t>
      </w:r>
      <w:r>
        <w:rPr>
          <w:rFonts w:hint="eastAsia" w:ascii="宋体" w:hAnsi="宋体" w:eastAsia="仿宋_GB2312" w:cs="仿宋_GB2312"/>
          <w:b w:val="0"/>
          <w:bCs w:val="0"/>
          <w:color w:val="auto"/>
          <w:sz w:val="32"/>
          <w:szCs w:val="32"/>
          <w:lang w:val="en-US" w:eastAsia="zh-CN"/>
        </w:rPr>
        <w:t>坚持常态化利用“吐槽大会”“政企圆桌会”等形式解决产业链发展存在的问题，把市场评价作为第一评价、企业感受作为第一感受、群众满意作为第一标准，着力破解影响营商环境的痛点、堵点、难点。发挥企业特派员作用，深入企业调研，发现、收集、转办的问题，实行限时办结，销号管理，不断提高问题办结率和企业满意率。进一步提升政务服务，务实推进“一件事一次办”。全面实行工程建设项目“一站式集成”审批，实现联合验收和备案集成事项全程网办。</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楷体_GB2312" w:cs="楷体_GB2312"/>
          <w:b/>
          <w:bCs/>
          <w:color w:val="auto"/>
          <w:sz w:val="32"/>
          <w:szCs w:val="32"/>
          <w:lang w:val="en-US" w:eastAsia="zh-CN"/>
        </w:rPr>
        <w:t>（五）强化工作考评。</w:t>
      </w:r>
      <w:r>
        <w:rPr>
          <w:rFonts w:hint="eastAsia" w:ascii="宋体" w:hAnsi="宋体" w:eastAsia="仿宋_GB2312" w:cs="仿宋_GB2312"/>
          <w:b w:val="0"/>
          <w:bCs w:val="0"/>
          <w:color w:val="auto"/>
          <w:sz w:val="32"/>
          <w:szCs w:val="32"/>
          <w:lang w:val="en-US" w:eastAsia="zh-CN"/>
        </w:rPr>
        <w:t>各产业链牵头单位要加强调度督导，健全完善职责分工、问题落实、信息报送、督查督办等链长制工作制度，建立科学的产业链运行统计监测制度，定期调度通报重点项目、重点工作推进情况。建立工作考评机制，将各产业链成员单位的工作落实情况纳入部门年度绩效考核，将考核结果作为年终绩效考核的重要指标和评先评优的重要依据。</w:t>
      </w:r>
    </w:p>
    <w:p>
      <w:pPr>
        <w:pStyle w:val="2"/>
        <w:rPr>
          <w:rFonts w:hint="eastAsia" w:ascii="宋体" w:hAnsi="宋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left="1280" w:leftChars="0" w:hanging="1280" w:hangingChars="4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color w:val="auto"/>
          <w:sz w:val="32"/>
          <w:szCs w:val="32"/>
          <w:lang w:val="en-US" w:eastAsia="zh-CN"/>
        </w:rPr>
        <w:t xml:space="preserve">    附件：</w:t>
      </w:r>
      <w:r>
        <w:rPr>
          <w:rFonts w:hint="eastAsia" w:ascii="宋体" w:hAnsi="宋体" w:eastAsia="仿宋_GB2312" w:cs="仿宋_GB2312"/>
          <w:b w:val="0"/>
          <w:bCs w:val="0"/>
          <w:color w:val="auto"/>
          <w:sz w:val="32"/>
          <w:szCs w:val="32"/>
          <w:lang w:val="en-US" w:eastAsia="zh-CN"/>
        </w:rPr>
        <w:t>1.章贡区生物医药产业链现代化建设行动方案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left="1280" w:leftChars="0" w:hanging="1280" w:hangingChars="4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2.章贡区高端医疗器械产业链现代化建设行动方案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3.章贡区宠物健康产业链现代化建设行动方案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4.章贡区电子信息产业链现代化建设行动方案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5.章贡区信创应用产业链现代化建设行动方案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6.章贡区稀金材料产业链现代化建设行动方案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7.章贡区特色农业（预制菜）产业链现代化建设行动</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方案（2023-2026年）及图谱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8.章贡区建筑业产业链现代化建设行动方案</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（2023-2026年）及图谱</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320" w:leftChars="0" w:hanging="320" w:hangingChars="100"/>
        <w:jc w:val="both"/>
        <w:textAlignment w:val="auto"/>
        <w:rPr>
          <w:rFonts w:hint="eastAsia" w:ascii="宋体" w:hAnsi="宋体"/>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9.章贡区现代服务业（文化旅游）产业链现代化建</w:t>
      </w:r>
    </w:p>
    <w:p>
      <w:pPr>
        <w:keepNext w:val="0"/>
        <w:keepLines w:val="0"/>
        <w:pageBreakBefore w:val="0"/>
        <w:widowControl w:val="0"/>
        <w:tabs>
          <w:tab w:val="left" w:pos="2100"/>
        </w:tabs>
        <w:kinsoku/>
        <w:wordWrap/>
        <w:overflowPunct/>
        <w:topLinePunct w:val="0"/>
        <w:autoSpaceDE/>
        <w:autoSpaceDN/>
        <w:bidi w:val="0"/>
        <w:adjustRightInd w:val="0"/>
        <w:snapToGrid w:val="0"/>
        <w:spacing w:beforeAutospacing="0" w:afterAutospacing="0" w:line="560" w:lineRule="exact"/>
        <w:ind w:left="0" w:leftChars="0" w:firstLine="0" w:firstLineChars="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 xml:space="preserve">            设行动方案（2023-2026年）及图谱</w:t>
      </w:r>
    </w:p>
    <w:p>
      <w:pPr>
        <w:pStyle w:val="4"/>
        <w:keepNext w:val="0"/>
        <w:keepLines w:val="0"/>
        <w:pageBreakBefore w:val="0"/>
        <w:widowControl w:val="0"/>
        <w:kinsoku/>
        <w:wordWrap/>
        <w:overflowPunct/>
        <w:topLinePunct w:val="0"/>
        <w:autoSpaceDE/>
        <w:autoSpaceDN/>
        <w:bidi w:val="0"/>
        <w:spacing w:beforeAutospacing="0" w:afterAutospacing="0" w:line="560" w:lineRule="exact"/>
        <w:ind w:left="640" w:leftChars="0" w:hanging="640" w:hangingChars="200"/>
        <w:textAlignment w:val="auto"/>
        <w:rPr>
          <w:rFonts w:hint="eastAsia" w:ascii="宋体" w:hAnsi="宋体" w:eastAsia="仿宋_GB2312" w:cs="仿宋_GB2312"/>
          <w:b w:val="0"/>
          <w:bCs w:val="0"/>
          <w:color w:val="auto"/>
          <w:kern w:val="2"/>
          <w:sz w:val="32"/>
          <w:szCs w:val="32"/>
          <w:lang w:val="en-US" w:eastAsia="zh-CN" w:bidi="ar-SA"/>
        </w:rPr>
      </w:pPr>
      <w:r>
        <w:rPr>
          <w:rFonts w:hint="eastAsia" w:ascii="宋体" w:hAnsi="宋体" w:eastAsia="仿宋_GB2312" w:cs="仿宋_GB2312"/>
          <w:b w:val="0"/>
          <w:bCs w:val="0"/>
          <w:color w:val="auto"/>
          <w:kern w:val="2"/>
          <w:sz w:val="32"/>
          <w:szCs w:val="32"/>
          <w:lang w:val="en-US" w:eastAsia="zh-CN" w:bidi="ar-SA"/>
        </w:rPr>
        <w:t xml:space="preserve">          10.章贡医药健康产业集群（生命小镇）牵头单位分</w:t>
      </w:r>
    </w:p>
    <w:p>
      <w:pPr>
        <w:pStyle w:val="4"/>
        <w:keepNext w:val="0"/>
        <w:keepLines w:val="0"/>
        <w:pageBreakBefore w:val="0"/>
        <w:widowControl w:val="0"/>
        <w:kinsoku/>
        <w:wordWrap/>
        <w:overflowPunct/>
        <w:topLinePunct w:val="0"/>
        <w:autoSpaceDE/>
        <w:autoSpaceDN/>
        <w:bidi w:val="0"/>
        <w:spacing w:beforeAutospacing="0" w:afterAutospacing="0" w:line="560" w:lineRule="exact"/>
        <w:ind w:left="320" w:leftChars="0" w:hanging="320" w:hangingChars="100"/>
        <w:textAlignment w:val="auto"/>
        <w:rPr>
          <w:rFonts w:hint="default" w:ascii="宋体" w:hAnsi="宋体"/>
          <w:color w:val="auto"/>
          <w:sz w:val="32"/>
          <w:szCs w:val="32"/>
          <w:lang w:val="en-US" w:eastAsia="zh-CN"/>
        </w:rPr>
      </w:pPr>
      <w:r>
        <w:rPr>
          <w:rFonts w:hint="eastAsia" w:ascii="宋体" w:hAnsi="宋体" w:eastAsia="仿宋_GB2312" w:cs="仿宋_GB2312"/>
          <w:b w:val="0"/>
          <w:bCs w:val="0"/>
          <w:color w:val="auto"/>
          <w:kern w:val="2"/>
          <w:sz w:val="32"/>
          <w:szCs w:val="32"/>
          <w:lang w:val="en-US" w:eastAsia="zh-CN" w:bidi="ar-SA"/>
        </w:rPr>
        <w:t xml:space="preserve">            工安排</w:t>
      </w:r>
      <w:r>
        <w:rPr>
          <w:rFonts w:hint="eastAsia" w:ascii="宋体" w:hAnsi="宋体" w:eastAsia="仿宋_GB2312" w:cs="仿宋_GB2312"/>
          <w:b w:val="0"/>
          <w:bCs w:val="0"/>
          <w:color w:val="auto"/>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方正小标宋简体" w:cs="方正小标宋简体"/>
          <w:b w:val="0"/>
          <w:bCs w:val="0"/>
          <w:color w:val="auto"/>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方正小标宋简体" w:cs="方正小标宋简体"/>
          <w:b w:val="0"/>
          <w:bCs w:val="0"/>
          <w:color w:val="auto"/>
          <w:sz w:val="44"/>
          <w:szCs w:val="44"/>
          <w:lang w:val="en-US" w:eastAsia="zh-CN"/>
        </w:rPr>
      </w:pPr>
      <w:r>
        <w:rPr>
          <w:rFonts w:hint="eastAsia" w:ascii="宋体" w:hAnsi="宋体" w:eastAsia="方正小标宋简体" w:cs="方正小标宋简体"/>
          <w:b w:val="0"/>
          <w:bCs w:val="0"/>
          <w:color w:val="auto"/>
          <w:sz w:val="44"/>
          <w:szCs w:val="44"/>
          <w:lang w:val="en-US" w:eastAsia="zh-CN"/>
        </w:rPr>
        <w:t>章贡区生物医药产业链现代化建设行动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方正小标宋简体" w:cs="方正小标宋简体"/>
          <w:b w:val="0"/>
          <w:bCs w:val="0"/>
          <w:color w:val="auto"/>
          <w:sz w:val="44"/>
          <w:szCs w:val="44"/>
          <w:lang w:val="en-US" w:eastAsia="zh-CN"/>
        </w:rPr>
      </w:pPr>
      <w:r>
        <w:rPr>
          <w:rFonts w:hint="eastAsia" w:ascii="宋体" w:hAnsi="宋体" w:eastAsia="方正小标宋简体" w:cs="方正小标宋简体"/>
          <w:b w:val="0"/>
          <w:bCs w:val="0"/>
          <w:color w:val="auto"/>
          <w:sz w:val="44"/>
          <w:szCs w:val="44"/>
          <w:lang w:val="en-US" w:eastAsia="zh-CN"/>
        </w:rPr>
        <w:t>方案（2023-2026年）</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宋体" w:hAnsi="宋体"/>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为夯实产业发展基础，提升产业链稳定性和竞争力，推动全区医药产业高质量发展，特制定本行动方案。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一、工作目标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把更好满足人民日益增长的健康需求作为根本目标，大力实施“医药+”发展战略，以体制机制创新、全产业链融合发展为着力点，围绕关键环节和重点领域，完善产业创新平台，优化区域空间布局，推进医药产业数字化、绿色化融合发展，实现医药产业高质量发展。到2026年，力争全区基本建立特色突出、结构优化、创新驱动的医药产业体系，形成以高品质中药、化学药、生物药品、特医食品为支撑的产业发展格局。</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left"/>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产业规模扩大。</w:t>
      </w:r>
      <w:r>
        <w:rPr>
          <w:rFonts w:hint="eastAsia" w:ascii="宋体" w:hAnsi="宋体" w:eastAsia="仿宋_GB2312" w:cs="仿宋_GB2312"/>
          <w:color w:val="auto"/>
          <w:sz w:val="32"/>
          <w:szCs w:val="32"/>
          <w:lang w:val="en-US" w:eastAsia="zh-CN"/>
        </w:rPr>
        <w:t>全力以赴打好产业现代化攻坚战，显著提升医药产业竞争力。2023年营业收入达到96亿元（含医贸74亿元），2024年营业收入达到106亿元（含医贸82亿元），2025年营业收入达到117亿元（含医贸91亿元），确保2026年营业收入达到129亿元（含医贸101亿元），力争2026年营业收入达到150亿元（含医贸120亿元）。力争四年内培育1家营业收入超100亿元企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企业数量增长。</w:t>
      </w:r>
      <w:r>
        <w:rPr>
          <w:rFonts w:hint="eastAsia" w:ascii="宋体" w:hAnsi="宋体" w:eastAsia="仿宋_GB2312" w:cs="仿宋_GB2312"/>
          <w:color w:val="auto"/>
          <w:sz w:val="32"/>
          <w:szCs w:val="32"/>
          <w:lang w:val="en-US" w:eastAsia="zh-CN"/>
        </w:rPr>
        <w:t>依托产业基地，通过招商引资和产业培育，不断充实产业链群，带动一批中小企业集聚发展，延伸产业链条，形成联动发展格局。到2026年，确保全区医药产业规模超5千万元的工业企业超过3家。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left"/>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创新能力提升。</w:t>
      </w:r>
      <w:r>
        <w:rPr>
          <w:rFonts w:ascii="宋体" w:hAnsi="宋体" w:eastAsia="仿宋_GB2312" w:cs="仿宋_GB2312"/>
          <w:color w:val="auto"/>
          <w:kern w:val="0"/>
          <w:sz w:val="32"/>
          <w:szCs w:val="32"/>
          <w:lang w:val="en-US" w:eastAsia="zh-CN" w:bidi="ar"/>
        </w:rPr>
        <w:t>完善自主创新和协同创新机制，全力</w:t>
      </w:r>
      <w:r>
        <w:rPr>
          <w:rFonts w:hint="eastAsia" w:ascii="宋体" w:hAnsi="宋体" w:eastAsia="仿宋_GB2312" w:cs="仿宋_GB2312"/>
          <w:color w:val="auto"/>
          <w:kern w:val="0"/>
          <w:sz w:val="32"/>
          <w:szCs w:val="32"/>
          <w:lang w:val="en-US" w:eastAsia="zh-CN" w:bidi="ar"/>
        </w:rPr>
        <w:t>推进“重大疾病新药靶发现及新药创制”全国重点实验室建设投运，从源头上为产业发展提供科技支撑。</w:t>
      </w:r>
      <w:r>
        <w:rPr>
          <w:rFonts w:ascii="宋体" w:hAnsi="宋体" w:eastAsia="仿宋_GB2312" w:cs="仿宋_GB2312"/>
          <w:color w:val="auto"/>
          <w:kern w:val="0"/>
          <w:sz w:val="32"/>
          <w:szCs w:val="32"/>
          <w:lang w:val="en-US" w:eastAsia="zh-CN" w:bidi="ar"/>
        </w:rPr>
        <w:t>加快构建完备的医</w:t>
      </w:r>
      <w:r>
        <w:rPr>
          <w:rFonts w:hint="eastAsia" w:ascii="宋体" w:hAnsi="宋体" w:eastAsia="仿宋_GB2312" w:cs="仿宋_GB2312"/>
          <w:color w:val="auto"/>
          <w:kern w:val="0"/>
          <w:sz w:val="32"/>
          <w:szCs w:val="32"/>
          <w:lang w:val="en-US" w:eastAsia="zh-CN" w:bidi="ar"/>
        </w:rPr>
        <w:t>药科创中心体系，打造创新产业生态。加大创新研发投入，力争四年内促进青峰药业等市场主体研发投入占比增加至营业收入的</w:t>
      </w:r>
      <w:r>
        <w:rPr>
          <w:rFonts w:hint="eastAsia" w:ascii="宋体" w:hAnsi="宋体" w:eastAsia="宋体" w:cs="宋体"/>
          <w:color w:val="auto"/>
          <w:kern w:val="0"/>
          <w:sz w:val="32"/>
          <w:szCs w:val="32"/>
          <w:lang w:val="en-US" w:eastAsia="zh-CN" w:bidi="ar"/>
        </w:rPr>
        <w:t>15%</w:t>
      </w:r>
      <w:r>
        <w:rPr>
          <w:rFonts w:hint="eastAsia" w:ascii="宋体" w:hAnsi="宋体" w:eastAsia="仿宋_GB2312" w:cs="仿宋_GB2312"/>
          <w:color w:val="auto"/>
          <w:kern w:val="0"/>
          <w:sz w:val="32"/>
          <w:szCs w:val="32"/>
          <w:lang w:val="en-US" w:eastAsia="zh-CN" w:bidi="ar"/>
        </w:rPr>
        <w:t>左右，新落地</w:t>
      </w:r>
      <w:r>
        <w:rPr>
          <w:rFonts w:hint="eastAsia" w:ascii="宋体" w:hAnsi="宋体" w:eastAsia="宋体" w:cs="宋体"/>
          <w:color w:val="auto"/>
          <w:kern w:val="0"/>
          <w:sz w:val="32"/>
          <w:szCs w:val="32"/>
          <w:lang w:val="en-US" w:eastAsia="zh-CN" w:bidi="ar"/>
        </w:rPr>
        <w:t>1</w:t>
      </w:r>
      <w:r>
        <w:rPr>
          <w:rFonts w:hint="eastAsia" w:ascii="宋体" w:hAnsi="宋体" w:eastAsia="仿宋_GB2312" w:cs="仿宋_GB2312"/>
          <w:color w:val="auto"/>
          <w:kern w:val="0"/>
          <w:sz w:val="32"/>
          <w:szCs w:val="32"/>
          <w:lang w:val="en-US" w:eastAsia="zh-CN" w:bidi="ar"/>
        </w:rPr>
        <w:t>个国家级医药基础研究重大项目，新增</w:t>
      </w:r>
      <w:r>
        <w:rPr>
          <w:rFonts w:hint="eastAsia" w:ascii="宋体" w:hAnsi="宋体" w:eastAsia="宋体" w:cs="宋体"/>
          <w:color w:val="auto"/>
          <w:kern w:val="0"/>
          <w:sz w:val="32"/>
          <w:szCs w:val="32"/>
          <w:lang w:val="en-US" w:eastAsia="zh-CN" w:bidi="ar"/>
        </w:rPr>
        <w:t>2</w:t>
      </w:r>
      <w:r>
        <w:rPr>
          <w:rFonts w:hint="eastAsia" w:ascii="宋体" w:hAnsi="宋体" w:eastAsia="仿宋_GB2312" w:cs="仿宋_GB2312"/>
          <w:color w:val="auto"/>
          <w:kern w:val="0"/>
          <w:sz w:val="32"/>
          <w:szCs w:val="32"/>
          <w:lang w:val="en-US" w:eastAsia="zh-CN" w:bidi="ar"/>
        </w:rPr>
        <w:t>—</w:t>
      </w:r>
      <w:r>
        <w:rPr>
          <w:rFonts w:hint="eastAsia" w:ascii="宋体" w:hAnsi="宋体" w:eastAsia="宋体" w:cs="宋体"/>
          <w:color w:val="auto"/>
          <w:kern w:val="0"/>
          <w:sz w:val="32"/>
          <w:szCs w:val="32"/>
          <w:lang w:val="en-US" w:eastAsia="zh-CN" w:bidi="ar"/>
        </w:rPr>
        <w:t>3</w:t>
      </w:r>
      <w:r>
        <w:rPr>
          <w:rFonts w:hint="eastAsia" w:ascii="宋体" w:hAnsi="宋体" w:eastAsia="仿宋_GB2312" w:cs="仿宋_GB2312"/>
          <w:color w:val="auto"/>
          <w:kern w:val="0"/>
          <w:sz w:val="32"/>
          <w:szCs w:val="32"/>
          <w:lang w:val="en-US" w:eastAsia="zh-CN" w:bidi="ar"/>
        </w:rPr>
        <w:t>个省部级创新平台。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二、主攻方向和发展路径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仿宋_GB2312" w:cs="仿宋_GB2312"/>
          <w:b/>
          <w:bCs/>
          <w:color w:val="auto"/>
          <w:sz w:val="32"/>
          <w:szCs w:val="32"/>
          <w:lang w:val="en-US" w:eastAsia="zh-CN"/>
        </w:rPr>
      </w:pPr>
      <w:r>
        <w:rPr>
          <w:rFonts w:hint="eastAsia" w:ascii="宋体" w:hAnsi="宋体" w:eastAsia="仿宋_GB2312" w:cs="仿宋_GB2312"/>
          <w:snapToGrid/>
          <w:color w:val="auto"/>
          <w:kern w:val="0"/>
          <w:sz w:val="32"/>
          <w:szCs w:val="32"/>
          <w:lang w:val="en-US" w:eastAsia="zh-CN" w:bidi="ar"/>
        </w:rPr>
        <w:t>重点围绕重大疾病新药靶发现及新药创制重点实验室和龙头企业青峰药业，以产业升级、结构调整为主线，重点发展现代中药、化学制药、生物医药及健康类相关产品；以现有基础开展产业招商和产业链延伸，延链补链，推动深圳瑞思普利、江西普元等制药企业尽快落地建设，形成产业集群发展模式，建成产品高端、品种齐全、潜力强劲的生物医药产业基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（一）传承发展中药产业。</w:t>
      </w:r>
      <w:r>
        <w:rPr>
          <w:rFonts w:hint="eastAsia" w:ascii="宋体" w:hAnsi="宋体" w:eastAsia="仿宋_GB2312" w:cs="仿宋_GB2312"/>
          <w:color w:val="auto"/>
          <w:sz w:val="32"/>
          <w:szCs w:val="32"/>
          <w:lang w:val="en-US" w:eastAsia="zh-CN"/>
        </w:rPr>
        <w:t>抓住中央实施中医药振兴发展重大工程的有利契机，依托“天然药物与中药注射剂”国家重点实验室，研制开发中药创新药，推动喜炎平、抗病毒口服液等中药品种扩大市场份额。重视中医药名方和医院制剂的开发，积极完成中药经典、中医药名方和特色院内制剂的注册备案。建设可持续、多元化、特色化中药材产区，围绕江西青峰药业有限公司百亿现代医药生产基地，重点引进中药制剂生产项目，持续打造仙峰谷生态园、杨仙岭现代农庄，支持中医药材种植基地和林下套种或混种黄栀子、积壳、黄精、金银花、半夏和杜仲等中药材。抓住国家政策鼓励发展畜牧养殖业的政策机遇，注重医院制剂开发，积极培育发展中药兽药产业，布局中兽药抗生素产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（二）提升发展化学药产业。</w:t>
      </w:r>
      <w:r>
        <w:rPr>
          <w:rFonts w:hint="eastAsia" w:ascii="宋体" w:hAnsi="宋体" w:eastAsia="仿宋_GB2312" w:cs="仿宋_GB2312"/>
          <w:color w:val="auto"/>
          <w:sz w:val="32"/>
          <w:szCs w:val="32"/>
          <w:lang w:val="en-US" w:eastAsia="zh-CN"/>
        </w:rPr>
        <w:t>力争在化学制药创新研发和产业上实现新突破。在原料药领域，完善化学原料药和医药中间体的产业布局，借助龙南、定南、会昌等化工园区优势，引进一批高端化学原料药、化学药品制剂等化学制药配套项目。在化学新药领域，</w:t>
      </w:r>
      <w:r>
        <w:rPr>
          <w:rFonts w:ascii="宋体" w:hAnsi="宋体" w:eastAsia="仿宋_GB2312" w:cs="仿宋_GB2312"/>
          <w:color w:val="auto"/>
          <w:kern w:val="0"/>
          <w:sz w:val="32"/>
          <w:szCs w:val="32"/>
          <w:lang w:val="en-US" w:eastAsia="zh-CN" w:bidi="ar"/>
        </w:rPr>
        <w:t>将</w:t>
      </w:r>
      <w:r>
        <w:rPr>
          <w:rFonts w:hint="eastAsia" w:ascii="宋体" w:hAnsi="宋体" w:eastAsia="仿宋_GB2312" w:cs="仿宋_GB2312"/>
          <w:color w:val="auto"/>
          <w:kern w:val="0"/>
          <w:sz w:val="32"/>
          <w:szCs w:val="32"/>
          <w:lang w:val="en-US" w:eastAsia="zh-CN" w:bidi="ar"/>
        </w:rPr>
        <w:t>“</w:t>
      </w:r>
      <w:r>
        <w:rPr>
          <w:rFonts w:ascii="宋体" w:hAnsi="宋体" w:eastAsia="仿宋_GB2312" w:cs="仿宋_GB2312"/>
          <w:color w:val="auto"/>
          <w:kern w:val="0"/>
          <w:sz w:val="32"/>
          <w:szCs w:val="32"/>
          <w:lang w:val="en-US" w:eastAsia="zh-CN" w:bidi="ar"/>
        </w:rPr>
        <w:t>重大疾病新药靶发现及新</w:t>
      </w:r>
      <w:r>
        <w:rPr>
          <w:rFonts w:hint="eastAsia" w:ascii="宋体" w:hAnsi="宋体" w:eastAsia="仿宋_GB2312" w:cs="仿宋_GB2312"/>
          <w:color w:val="auto"/>
          <w:kern w:val="0"/>
          <w:sz w:val="32"/>
          <w:szCs w:val="32"/>
          <w:lang w:val="en-US" w:eastAsia="zh-CN" w:bidi="ar"/>
        </w:rPr>
        <w:t>药创制”全国重点实验室作为创新策源主阵地，联动青峰药业在上海建设的全球体量最大的</w:t>
      </w:r>
      <w:r>
        <w:rPr>
          <w:rFonts w:hint="eastAsia" w:ascii="宋体" w:hAnsi="宋体" w:eastAsia="宋体" w:cs="宋体"/>
          <w:color w:val="auto"/>
          <w:kern w:val="0"/>
          <w:sz w:val="32"/>
          <w:szCs w:val="32"/>
          <w:lang w:val="en-US" w:eastAsia="zh-CN" w:bidi="ar"/>
        </w:rPr>
        <w:t>ClassA</w:t>
      </w:r>
      <w:r>
        <w:rPr>
          <w:rFonts w:hint="eastAsia" w:ascii="宋体" w:hAnsi="宋体" w:eastAsia="仿宋_GB2312" w:cs="仿宋_GB2312"/>
          <w:color w:val="auto"/>
          <w:kern w:val="0"/>
          <w:sz w:val="32"/>
          <w:szCs w:val="32"/>
          <w:lang w:val="en-US" w:eastAsia="zh-CN" w:bidi="ar"/>
        </w:rPr>
        <w:t>级生物医药创新专业加速器，</w:t>
      </w:r>
      <w:r>
        <w:rPr>
          <w:rFonts w:ascii="宋体" w:hAnsi="宋体" w:eastAsia="仿宋_GB2312" w:cs="仿宋_GB2312"/>
          <w:color w:val="auto"/>
          <w:kern w:val="0"/>
          <w:sz w:val="32"/>
          <w:szCs w:val="32"/>
          <w:lang w:val="en-US" w:eastAsia="zh-CN" w:bidi="ar"/>
        </w:rPr>
        <w:t>全面打通</w:t>
      </w:r>
      <w:r>
        <w:rPr>
          <w:rFonts w:hint="eastAsia" w:ascii="宋体" w:hAnsi="宋体" w:eastAsia="仿宋_GB2312" w:cs="仿宋_GB2312"/>
          <w:color w:val="auto"/>
          <w:kern w:val="0"/>
          <w:sz w:val="32"/>
          <w:szCs w:val="32"/>
          <w:lang w:val="en-US" w:eastAsia="zh-CN" w:bidi="ar"/>
        </w:rPr>
        <w:t>“</w:t>
      </w:r>
      <w:r>
        <w:rPr>
          <w:rFonts w:ascii="宋体" w:hAnsi="宋体" w:eastAsia="仿宋_GB2312" w:cs="仿宋_GB2312"/>
          <w:color w:val="auto"/>
          <w:kern w:val="0"/>
          <w:sz w:val="32"/>
          <w:szCs w:val="32"/>
          <w:lang w:val="en-US" w:eastAsia="zh-CN" w:bidi="ar"/>
        </w:rPr>
        <w:t>基础研究—临床研究—转化应用</w:t>
      </w:r>
      <w:r>
        <w:rPr>
          <w:rFonts w:hint="eastAsia" w:ascii="宋体" w:hAnsi="宋体" w:eastAsia="仿宋_GB2312" w:cs="仿宋_GB2312"/>
          <w:color w:val="auto"/>
          <w:kern w:val="0"/>
          <w:sz w:val="32"/>
          <w:szCs w:val="32"/>
          <w:lang w:val="en-US" w:eastAsia="zh-CN" w:bidi="ar"/>
        </w:rPr>
        <w:t>”</w:t>
      </w:r>
      <w:r>
        <w:rPr>
          <w:rFonts w:ascii="宋体" w:hAnsi="宋体" w:eastAsia="仿宋_GB2312" w:cs="仿宋_GB2312"/>
          <w:color w:val="auto"/>
          <w:kern w:val="0"/>
          <w:sz w:val="32"/>
          <w:szCs w:val="32"/>
          <w:lang w:val="en-US" w:eastAsia="zh-CN" w:bidi="ar"/>
        </w:rPr>
        <w:t>的路径，</w:t>
      </w:r>
      <w:r>
        <w:rPr>
          <w:rFonts w:hint="eastAsia" w:ascii="宋体" w:hAnsi="宋体" w:eastAsia="仿宋_GB2312" w:cs="仿宋_GB2312"/>
          <w:color w:val="auto"/>
          <w:kern w:val="0"/>
          <w:sz w:val="32"/>
          <w:szCs w:val="32"/>
          <w:lang w:val="en-US" w:eastAsia="zh-CN" w:bidi="ar"/>
        </w:rPr>
        <w:t>力争青峰药业I类化学创新药</w:t>
      </w:r>
      <w:r>
        <w:rPr>
          <w:rFonts w:hint="eastAsia" w:ascii="宋体" w:hAnsi="宋体" w:eastAsia="宋体" w:cs="宋体"/>
          <w:color w:val="auto"/>
          <w:kern w:val="0"/>
          <w:sz w:val="32"/>
          <w:szCs w:val="32"/>
          <w:lang w:val="en-US" w:eastAsia="zh-CN" w:bidi="ar"/>
        </w:rPr>
        <w:t>GP681</w:t>
      </w:r>
      <w:r>
        <w:rPr>
          <w:rFonts w:hint="eastAsia" w:ascii="宋体" w:hAnsi="宋体" w:eastAsia="仿宋_GB2312" w:cs="仿宋_GB2312"/>
          <w:color w:val="auto"/>
          <w:kern w:val="0"/>
          <w:sz w:val="32"/>
          <w:szCs w:val="32"/>
          <w:lang w:val="en-US" w:eastAsia="zh-CN" w:bidi="ar"/>
        </w:rPr>
        <w:t>（抗病毒）</w:t>
      </w:r>
      <w:r>
        <w:rPr>
          <w:rFonts w:hint="eastAsia" w:ascii="宋体" w:hAnsi="宋体" w:eastAsia="宋体" w:cs="宋体"/>
          <w:color w:val="auto"/>
          <w:kern w:val="0"/>
          <w:sz w:val="32"/>
          <w:szCs w:val="32"/>
          <w:lang w:val="en-US" w:eastAsia="zh-CN" w:bidi="ar"/>
        </w:rPr>
        <w:t>2024</w:t>
      </w:r>
      <w:r>
        <w:rPr>
          <w:rFonts w:hint="eastAsia" w:ascii="宋体" w:hAnsi="宋体" w:eastAsia="仿宋_GB2312" w:cs="仿宋_GB2312"/>
          <w:color w:val="auto"/>
          <w:kern w:val="0"/>
          <w:sz w:val="32"/>
          <w:szCs w:val="32"/>
          <w:lang w:val="en-US" w:eastAsia="zh-CN" w:bidi="ar"/>
        </w:rPr>
        <w:t>年获批上市；青峰药业肿瘤免疫激动剂</w:t>
      </w:r>
      <w:r>
        <w:rPr>
          <w:rFonts w:hint="eastAsia" w:ascii="宋体" w:hAnsi="宋体" w:eastAsia="宋体" w:cs="宋体"/>
          <w:color w:val="auto"/>
          <w:kern w:val="0"/>
          <w:sz w:val="32"/>
          <w:szCs w:val="32"/>
          <w:lang w:val="en-US" w:eastAsia="zh-CN" w:bidi="ar"/>
        </w:rPr>
        <w:t>DN052</w:t>
      </w:r>
      <w:r>
        <w:rPr>
          <w:rFonts w:hint="eastAsia" w:ascii="宋体" w:hAnsi="宋体" w:eastAsia="仿宋_GB2312" w:cs="仿宋_GB2312"/>
          <w:color w:val="auto"/>
          <w:kern w:val="0"/>
          <w:sz w:val="32"/>
          <w:szCs w:val="32"/>
          <w:lang w:val="en-US" w:eastAsia="zh-CN" w:bidi="ar"/>
        </w:rPr>
        <w:t>、</w:t>
      </w:r>
      <w:r>
        <w:rPr>
          <w:rFonts w:hint="eastAsia" w:ascii="宋体" w:hAnsi="宋体" w:eastAsia="宋体" w:cs="宋体"/>
          <w:color w:val="auto"/>
          <w:kern w:val="0"/>
          <w:sz w:val="32"/>
          <w:szCs w:val="32"/>
          <w:lang w:val="en-US" w:eastAsia="zh-CN" w:bidi="ar"/>
        </w:rPr>
        <w:t>DN089</w:t>
      </w:r>
      <w:r>
        <w:rPr>
          <w:rFonts w:hint="eastAsia" w:ascii="宋体" w:hAnsi="宋体" w:eastAsia="仿宋_GB2312" w:cs="仿宋_GB2312"/>
          <w:color w:val="auto"/>
          <w:kern w:val="0"/>
          <w:sz w:val="32"/>
          <w:szCs w:val="32"/>
          <w:lang w:val="en-US" w:eastAsia="zh-CN" w:bidi="ar"/>
        </w:rPr>
        <w:t>等原创性药物力争</w:t>
      </w:r>
      <w:r>
        <w:rPr>
          <w:rFonts w:hint="eastAsia" w:ascii="宋体" w:hAnsi="宋体" w:eastAsia="宋体" w:cs="宋体"/>
          <w:color w:val="auto"/>
          <w:kern w:val="0"/>
          <w:sz w:val="32"/>
          <w:szCs w:val="32"/>
          <w:lang w:val="en-US" w:eastAsia="zh-CN" w:bidi="ar"/>
        </w:rPr>
        <w:t>2024</w:t>
      </w:r>
      <w:r>
        <w:rPr>
          <w:rFonts w:hint="eastAsia" w:ascii="宋体" w:hAnsi="宋体" w:eastAsia="仿宋_GB2312" w:cs="仿宋_GB2312"/>
          <w:color w:val="auto"/>
          <w:kern w:val="0"/>
          <w:sz w:val="32"/>
          <w:szCs w:val="32"/>
          <w:lang w:val="en-US" w:eastAsia="zh-CN" w:bidi="ar"/>
        </w:rPr>
        <w:t>年进入国际多中心的</w:t>
      </w:r>
      <w:r>
        <w:rPr>
          <w:rFonts w:hint="eastAsia" w:ascii="宋体" w:hAnsi="宋体" w:eastAsia="宋体" w:cs="宋体"/>
          <w:color w:val="auto"/>
          <w:kern w:val="0"/>
          <w:sz w:val="32"/>
          <w:szCs w:val="32"/>
          <w:lang w:val="en-US" w:eastAsia="zh-CN" w:bidi="ar"/>
        </w:rPr>
        <w:t>II</w:t>
      </w:r>
      <w:r>
        <w:rPr>
          <w:rFonts w:hint="eastAsia" w:ascii="宋体" w:hAnsi="宋体" w:eastAsia="仿宋_GB2312" w:cs="仿宋_GB2312"/>
          <w:color w:val="auto"/>
          <w:kern w:val="0"/>
          <w:sz w:val="32"/>
          <w:szCs w:val="32"/>
          <w:lang w:val="en-US" w:eastAsia="zh-CN" w:bidi="ar"/>
        </w:rPr>
        <w:t>期临床试验。</w:t>
      </w:r>
      <w:r>
        <w:rPr>
          <w:rFonts w:hint="eastAsia" w:ascii="宋体" w:hAnsi="宋体" w:eastAsia="仿宋_GB2312" w:cs="仿宋_GB2312"/>
          <w:color w:val="auto"/>
          <w:sz w:val="32"/>
          <w:szCs w:val="32"/>
          <w:lang w:val="en-US" w:eastAsia="zh-CN"/>
        </w:rPr>
        <w:t>在仿制药领域，</w:t>
      </w:r>
      <w:r>
        <w:rPr>
          <w:rFonts w:ascii="宋体" w:hAnsi="宋体" w:eastAsia="仿宋_GB2312" w:cs="仿宋_GB2312"/>
          <w:color w:val="auto"/>
          <w:kern w:val="0"/>
          <w:sz w:val="32"/>
          <w:szCs w:val="32"/>
          <w:lang w:val="en-US" w:eastAsia="zh-CN" w:bidi="ar"/>
        </w:rPr>
        <w:t>依托青峰药业百亿级药品商业</w:t>
      </w:r>
      <w:r>
        <w:rPr>
          <w:rFonts w:hint="eastAsia" w:ascii="宋体" w:hAnsi="宋体" w:eastAsia="仿宋_GB2312" w:cs="仿宋_GB2312"/>
          <w:color w:val="auto"/>
          <w:kern w:val="0"/>
          <w:sz w:val="32"/>
          <w:szCs w:val="32"/>
          <w:lang w:val="en-US" w:eastAsia="zh-CN" w:bidi="ar"/>
        </w:rPr>
        <w:t>化生产基地，构建从高端仿制药研发、生产、检验到售后的全生命周期质量保障体系，利用药品上市许可持有人制度积极承接国内优质品种的产能。</w:t>
      </w:r>
      <w:r>
        <w:rPr>
          <w:rFonts w:hint="eastAsia" w:ascii="宋体" w:hAnsi="宋体" w:eastAsia="仿宋_GB2312" w:cs="仿宋_GB2312"/>
          <w:color w:val="auto"/>
          <w:sz w:val="32"/>
          <w:szCs w:val="32"/>
          <w:lang w:val="en-US" w:eastAsia="zh-CN"/>
        </w:rPr>
        <w:t>加快临床急需新专利到期、市场潜力大药物的仿制药开发，提高患者用药可及性。提高仿制药质量水平，持续推进仿制药质量和疗效一致性评价，重点结合仿制药质量和疗效一致性评价，提高口服固体制剂生产技术和质量控制水平。</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ascii="宋体" w:hAnsi="宋体" w:eastAsia="仿宋_GB2312" w:cs="仿宋_GB2312"/>
          <w:b w:val="0"/>
          <w:bCs/>
          <w:color w:val="auto"/>
          <w:kern w:val="2"/>
          <w:sz w:val="32"/>
          <w:szCs w:val="32"/>
          <w:lang w:val="en-US" w:eastAsia="zh-CN" w:bidi="ar-SA"/>
        </w:rPr>
      </w:pPr>
      <w:r>
        <w:rPr>
          <w:rFonts w:hint="eastAsia" w:ascii="宋体" w:hAnsi="宋体" w:eastAsia="楷体_GB2312" w:cs="楷体_GB2312"/>
          <w:b/>
          <w:bCs/>
          <w:color w:val="auto"/>
          <w:kern w:val="2"/>
          <w:sz w:val="32"/>
          <w:szCs w:val="32"/>
          <w:lang w:val="en-US" w:eastAsia="zh-CN" w:bidi="ar-SA"/>
        </w:rPr>
        <w:t xml:space="preserve">    （三）突破发展生物药品。</w:t>
      </w:r>
      <w:r>
        <w:rPr>
          <w:rFonts w:hint="eastAsia" w:ascii="宋体" w:hAnsi="宋体" w:eastAsia="仿宋_GB2312" w:cs="仿宋_GB2312"/>
          <w:b w:val="0"/>
          <w:bCs/>
          <w:color w:val="auto"/>
          <w:kern w:val="2"/>
          <w:sz w:val="32"/>
          <w:szCs w:val="32"/>
          <w:lang w:val="en-US" w:eastAsia="zh-CN" w:bidi="ar-SA"/>
        </w:rPr>
        <w:t>在抗体药物领域，重点引进、开发针对肿瘤免疫系统疾病、心血管疾病和感染性疾病的抗体药物，加快免疫检查点抗体药物、双特异性抗体药物等新型抗体实现产业化突破。在重组蛋白领域，针对糖尿病、病毒感染、肿瘤等疾病，开发免疫原性低、稳定性好、靶向性强、生物利用度高的新产品。在核酸药物和细胞治疗领域，重点发展RNA干扰药物、基因治疗药物以及干细胞和免疫细胞等细胞治疗产品，布局嵌合抗原受体T细胞免疫疗法(CAR-T)产业化项目。</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2" w:firstLineChars="200"/>
        <w:textAlignment w:val="auto"/>
        <w:rPr>
          <w:rFonts w:hint="default" w:ascii="宋体" w:hAnsi="宋体" w:eastAsia="仿宋_GB2312" w:cs="仿宋_GB2312"/>
          <w:bCs w:val="0"/>
          <w:color w:val="auto"/>
          <w:kern w:val="2"/>
          <w:sz w:val="32"/>
          <w:szCs w:val="32"/>
          <w:lang w:val="en-US" w:eastAsia="zh-CN" w:bidi="ar-SA"/>
        </w:rPr>
      </w:pPr>
      <w:r>
        <w:rPr>
          <w:rFonts w:hint="eastAsia" w:ascii="宋体" w:hAnsi="宋体" w:eastAsia="楷体_GB2312" w:cs="楷体_GB2312"/>
          <w:b/>
          <w:bCs/>
          <w:color w:val="auto"/>
          <w:kern w:val="2"/>
          <w:sz w:val="32"/>
          <w:szCs w:val="32"/>
          <w:lang w:val="en-US" w:eastAsia="zh-CN" w:bidi="ar-SA"/>
        </w:rPr>
        <w:t>（四）创新发展</w:t>
      </w:r>
      <w:r>
        <w:rPr>
          <w:rFonts w:hint="default" w:ascii="宋体" w:hAnsi="宋体" w:eastAsia="楷体_GB2312" w:cs="楷体_GB2312"/>
          <w:b/>
          <w:bCs/>
          <w:color w:val="auto"/>
          <w:kern w:val="2"/>
          <w:sz w:val="32"/>
          <w:szCs w:val="32"/>
          <w:lang w:val="en-US" w:eastAsia="zh-CN" w:bidi="ar-SA"/>
        </w:rPr>
        <w:t>医药健康产品</w:t>
      </w:r>
      <w:r>
        <w:rPr>
          <w:rFonts w:hint="eastAsia" w:ascii="宋体" w:hAnsi="宋体" w:eastAsia="楷体_GB2312" w:cs="楷体_GB2312"/>
          <w:b/>
          <w:bCs/>
          <w:color w:val="auto"/>
          <w:kern w:val="2"/>
          <w:sz w:val="32"/>
          <w:szCs w:val="32"/>
          <w:lang w:val="en-US" w:eastAsia="zh-CN" w:bidi="ar-SA"/>
        </w:rPr>
        <w:t>。</w:t>
      </w:r>
      <w:r>
        <w:rPr>
          <w:rFonts w:hint="default" w:ascii="宋体" w:hAnsi="宋体" w:eastAsia="仿宋_GB2312" w:cs="仿宋_GB2312"/>
          <w:bCs w:val="0"/>
          <w:color w:val="auto"/>
          <w:kern w:val="2"/>
          <w:sz w:val="32"/>
          <w:szCs w:val="32"/>
          <w:lang w:val="en-US" w:eastAsia="zh-CN" w:bidi="ar-SA"/>
        </w:rPr>
        <w:t>依托现有医药技术平台，加强医药健康产品生产企业、营销企业、科研院所等单位的招商引资力度，积极培育药食同源原料、新资源食品原料、可用于保健食品的中药在普通食品、保健食品等领域的产业化，支持企业发展保健食品、特殊医学用途配方食品等医药健康产品</w:t>
      </w:r>
      <w:r>
        <w:rPr>
          <w:rFonts w:hint="eastAsia" w:ascii="宋体" w:hAnsi="宋体" w:eastAsia="仿宋_GB2312" w:cs="仿宋_GB2312"/>
          <w:bCs w:val="0"/>
          <w:color w:val="auto"/>
          <w:kern w:val="2"/>
          <w:sz w:val="32"/>
          <w:szCs w:val="32"/>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rPr>
          <w:rFonts w:hint="default" w:ascii="宋体" w:hAnsi="宋体" w:eastAsia="仿宋_GB2312" w:cs="仿宋_GB2312"/>
          <w:b w:val="0"/>
          <w:bCs/>
          <w:color w:val="auto"/>
          <w:kern w:val="2"/>
          <w:sz w:val="32"/>
          <w:szCs w:val="32"/>
          <w:lang w:val="en-US" w:eastAsia="zh-CN" w:bidi="ar-SA"/>
        </w:rPr>
      </w:pPr>
      <w:r>
        <w:rPr>
          <w:rFonts w:hint="eastAsia" w:ascii="宋体" w:hAnsi="宋体" w:eastAsia="楷体_GB2312" w:cs="楷体_GB2312"/>
          <w:b/>
          <w:bCs/>
          <w:color w:val="auto"/>
          <w:kern w:val="2"/>
          <w:sz w:val="32"/>
          <w:szCs w:val="32"/>
          <w:lang w:val="en-US" w:eastAsia="zh-CN" w:bidi="ar-SA"/>
        </w:rPr>
        <w:t xml:space="preserve">    （五）协同发展配套细分领域。</w:t>
      </w:r>
      <w:r>
        <w:rPr>
          <w:rFonts w:hint="default" w:ascii="宋体" w:hAnsi="宋体" w:eastAsia="仿宋_GB2312" w:cs="仿宋_GB2312"/>
          <w:b w:val="0"/>
          <w:bCs/>
          <w:color w:val="auto"/>
          <w:kern w:val="2"/>
          <w:sz w:val="32"/>
          <w:szCs w:val="32"/>
          <w:lang w:val="en-US" w:eastAsia="zh-CN" w:bidi="ar-SA"/>
        </w:rPr>
        <w:t>积极引进医药研发合同外包服务机构(CRO)</w:t>
      </w:r>
      <w:r>
        <w:rPr>
          <w:rFonts w:hint="eastAsia" w:ascii="宋体" w:hAnsi="宋体" w:eastAsia="仿宋_GB2312" w:cs="仿宋_GB2312"/>
          <w:b w:val="0"/>
          <w:bCs/>
          <w:color w:val="auto"/>
          <w:kern w:val="2"/>
          <w:sz w:val="32"/>
          <w:szCs w:val="32"/>
          <w:lang w:val="en-US" w:eastAsia="zh-CN" w:bidi="ar-SA"/>
        </w:rPr>
        <w:t>、</w:t>
      </w:r>
      <w:r>
        <w:rPr>
          <w:rFonts w:hint="default" w:ascii="宋体" w:hAnsi="宋体" w:eastAsia="仿宋_GB2312" w:cs="仿宋_GB2312"/>
          <w:b w:val="0"/>
          <w:bCs/>
          <w:color w:val="auto"/>
          <w:kern w:val="2"/>
          <w:sz w:val="32"/>
          <w:szCs w:val="32"/>
          <w:lang w:val="en-US" w:eastAsia="zh-CN" w:bidi="ar-SA"/>
        </w:rPr>
        <w:t>合同研发生产组织(CDMO)等服务平台，重点引进生物大分子药物、化学中间体研发生产服务外包项目，适时引进部分医药设备制造、医药材料包装等配套项目</w:t>
      </w:r>
      <w:r>
        <w:rPr>
          <w:rFonts w:hint="eastAsia" w:ascii="宋体" w:hAnsi="宋体" w:eastAsia="仿宋_GB2312" w:cs="仿宋_GB2312"/>
          <w:b w:val="0"/>
          <w:bCs/>
          <w:color w:val="auto"/>
          <w:kern w:val="2"/>
          <w:sz w:val="32"/>
          <w:szCs w:val="32"/>
          <w:lang w:val="en-US" w:eastAsia="zh-CN" w:bidi="ar-SA"/>
        </w:rPr>
        <w:t>，</w:t>
      </w:r>
      <w:r>
        <w:rPr>
          <w:rFonts w:hint="default" w:ascii="宋体" w:hAnsi="宋体" w:eastAsia="仿宋_GB2312" w:cs="仿宋_GB2312"/>
          <w:b w:val="0"/>
          <w:bCs/>
          <w:color w:val="auto"/>
          <w:kern w:val="2"/>
          <w:sz w:val="32"/>
          <w:szCs w:val="32"/>
          <w:lang w:val="en-US" w:eastAsia="zh-CN" w:bidi="ar-SA"/>
        </w:rPr>
        <w:t>加快发展医药研发外包服务行业。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三、重点任务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5"/>
        <w:textAlignment w:val="auto"/>
        <w:rPr>
          <w:rFonts w:hint="eastAsia" w:ascii="宋体" w:hAnsi="宋体" w:eastAsia="仿宋_GB2312" w:cs="Times New Roman"/>
          <w:b/>
          <w:color w:val="auto"/>
          <w:sz w:val="32"/>
          <w:szCs w:val="32"/>
        </w:rPr>
      </w:pPr>
      <w:r>
        <w:rPr>
          <w:rFonts w:hint="eastAsia" w:ascii="宋体" w:hAnsi="宋体" w:eastAsia="楷体_GB2312" w:cs="楷体_GB2312"/>
          <w:b/>
          <w:bCs/>
          <w:color w:val="auto"/>
          <w:kern w:val="2"/>
          <w:sz w:val="32"/>
          <w:szCs w:val="32"/>
          <w:lang w:val="en-US" w:eastAsia="zh-CN" w:bidi="ar-SA"/>
        </w:rPr>
        <w:t>（一）强化平台建设。</w:t>
      </w:r>
      <w:r>
        <w:rPr>
          <w:rFonts w:hint="eastAsia" w:ascii="宋体" w:hAnsi="宋体" w:eastAsia="仿宋_GB2312" w:cs="仿宋_GB2312"/>
          <w:color w:val="auto"/>
          <w:sz w:val="32"/>
          <w:szCs w:val="32"/>
          <w:lang w:val="en-US" w:eastAsia="zh-CN"/>
        </w:rPr>
        <w:t>深化赣南创新与转化医学研究院项目建设，打造科研与应用并举的生物医药研究与临床转化应用基地。加快新药创制全国重点实验室建设，在项目建设、人才引进、资金支持等方面提供政策支持，争取早日投入研发运营，面向中医药、化学药、生物药品研发及特医食品生产等领域突破和储备一批关键技术，力争增加一批省级实验室、企业技术创新中心等高质量创新载体。</w:t>
      </w:r>
      <w:r>
        <w:rPr>
          <w:rFonts w:hint="eastAsia" w:ascii="宋体" w:hAnsi="宋体" w:eastAsia="仿宋_GB2312" w:cs="Times New Roman"/>
          <w:b/>
          <w:color w:val="auto"/>
          <w:sz w:val="32"/>
          <w:szCs w:val="32"/>
        </w:rPr>
        <w:t>〔责任单位：区科技局、</w:t>
      </w:r>
      <w:r>
        <w:rPr>
          <w:rFonts w:hint="eastAsia" w:ascii="宋体" w:hAnsi="宋体" w:eastAsia="仿宋_GB2312" w:cs="Times New Roman"/>
          <w:b/>
          <w:color w:val="auto"/>
          <w:sz w:val="32"/>
          <w:szCs w:val="32"/>
          <w:lang w:val="en-US" w:eastAsia="zh-CN"/>
        </w:rPr>
        <w:t>章贡高新区管委会、</w:t>
      </w:r>
      <w:r>
        <w:rPr>
          <w:rFonts w:hint="eastAsia" w:ascii="宋体" w:hAnsi="宋体" w:eastAsia="仿宋_GB2312" w:cs="Times New Roman"/>
          <w:b/>
          <w:color w:val="auto"/>
          <w:sz w:val="32"/>
          <w:szCs w:val="32"/>
        </w:rPr>
        <w:t>赣南创新与转化医学研究院〕</w:t>
      </w:r>
    </w:p>
    <w:p>
      <w:pPr>
        <w:pStyle w:val="29"/>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0" w:leftChars="0"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kern w:val="2"/>
          <w:sz w:val="32"/>
          <w:szCs w:val="32"/>
          <w:lang w:val="en-US" w:eastAsia="zh-CN" w:bidi="ar-SA"/>
        </w:rPr>
        <w:t>（二）强化招大引强。</w:t>
      </w:r>
      <w:r>
        <w:rPr>
          <w:rFonts w:hint="eastAsia" w:ascii="宋体" w:hAnsi="宋体" w:eastAsia="仿宋_GB2312" w:cs="仿宋_GB2312"/>
          <w:color w:val="auto"/>
          <w:sz w:val="32"/>
          <w:szCs w:val="32"/>
          <w:lang w:val="en-US" w:eastAsia="zh-CN"/>
        </w:rPr>
        <w:t>加大招商引资力度，参照生物医药产业链图谱，加大对上下游配套企业的招商力度，细化医美、特医企业的产业布局，开展以商招商、平台招商，利用药品上市许可人制度，发挥青峰药业百亿现代医药生产基地承接优势，重点发展现代中药、化学制药、生物医药及健康类相关产品，支持跨国公司、央企、主板上市的医药企业在章贡区设立区域总部、分支机构、研发中心、生产基地。</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val="en-US" w:eastAsia="zh-CN"/>
        </w:rPr>
        <w:t>商务局</w:t>
      </w:r>
      <w:r>
        <w:rPr>
          <w:rFonts w:hint="eastAsia" w:ascii="宋体" w:hAnsi="宋体" w:eastAsia="仿宋_GB2312" w:cs="Times New Roman"/>
          <w:b/>
          <w:color w:val="auto"/>
          <w:sz w:val="32"/>
          <w:szCs w:val="32"/>
        </w:rPr>
        <w:t>、</w:t>
      </w:r>
      <w:r>
        <w:rPr>
          <w:rFonts w:hint="default" w:ascii="宋体" w:hAnsi="宋体" w:eastAsia="仿宋_GB2312" w:cs="Times New Roman"/>
          <w:b/>
          <w:color w:val="auto"/>
          <w:sz w:val="32"/>
          <w:szCs w:val="32"/>
          <w:lang w:val="en" w:eastAsia="zh-CN"/>
        </w:rPr>
        <w:t>区市场监督管理局</w:t>
      </w:r>
      <w:r>
        <w:rPr>
          <w:rFonts w:hint="eastAsia" w:ascii="宋体" w:hAnsi="宋体" w:eastAsia="仿宋_GB2312" w:cs="Times New Roman"/>
          <w:b/>
          <w:color w:val="auto"/>
          <w:sz w:val="32"/>
          <w:szCs w:val="32"/>
          <w:lang w:val="en-US" w:eastAsia="zh-CN"/>
        </w:rPr>
        <w:t>、章贡高新区管委会</w:t>
      </w:r>
      <w:r>
        <w:rPr>
          <w:rFonts w:hint="eastAsia" w:ascii="宋体" w:hAnsi="宋体" w:eastAsia="仿宋_GB2312" w:cs="Times New Roman"/>
          <w:b/>
          <w:color w:val="auto"/>
          <w:sz w:val="32"/>
          <w:szCs w:val="32"/>
        </w:rPr>
        <w:t>〕</w:t>
      </w:r>
    </w:p>
    <w:p>
      <w:pPr>
        <w:pStyle w:val="2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宋体" w:hAnsi="宋体" w:eastAsia="仿宋_GB2312" w:cs="Times New Roman"/>
          <w:b/>
          <w:color w:val="auto"/>
          <w:sz w:val="32"/>
          <w:szCs w:val="32"/>
        </w:rPr>
      </w:pPr>
      <w:r>
        <w:rPr>
          <w:rFonts w:hint="eastAsia" w:ascii="宋体" w:hAnsi="宋体" w:eastAsia="楷体_GB2312" w:cs="楷体_GB2312"/>
          <w:b/>
          <w:bCs/>
          <w:color w:val="auto"/>
          <w:kern w:val="2"/>
          <w:sz w:val="32"/>
          <w:szCs w:val="32"/>
          <w:lang w:val="en-US" w:eastAsia="zh-CN" w:bidi="ar-SA"/>
        </w:rPr>
        <w:t>（三）强化龙头引领。</w:t>
      </w:r>
      <w:r>
        <w:rPr>
          <w:rFonts w:hint="eastAsia" w:ascii="宋体" w:hAnsi="宋体" w:eastAsia="仿宋_GB2312" w:cs="仿宋_GB2312"/>
          <w:color w:val="auto"/>
          <w:sz w:val="32"/>
          <w:szCs w:val="32"/>
          <w:lang w:val="en-US" w:eastAsia="zh-CN"/>
        </w:rPr>
        <w:t>实施骨干企业提升工程，支持青峰药业加强资源整合、延伸产业链、增强综合竞争力，推动喜炎平、抗病毒口服液等中药品种扩大市场份额。强化培育专注于细分市场、创新能力强、成长性好的医药企业，完善捕捉寻找、孵化培育、扶持壮大机制。邀请国家局、省局药审中心相关专家到我区调研考察，在招商引资、产品报批等方面提供专业帮扶，同时积极引导园区企业与市区属医院签订医院制剂开发合作协议，指导医院制剂的审批签发，大力开发医院制剂产品。</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章贡高新区管委会、</w:t>
      </w:r>
      <w:r>
        <w:rPr>
          <w:rFonts w:hint="default" w:ascii="宋体" w:hAnsi="宋体" w:eastAsia="仿宋_GB2312" w:cs="Times New Roman"/>
          <w:b/>
          <w:color w:val="auto"/>
          <w:sz w:val="32"/>
          <w:szCs w:val="32"/>
          <w:lang w:val="en" w:eastAsia="zh-CN"/>
        </w:rPr>
        <w:t>区市场监督管理局</w:t>
      </w:r>
      <w:r>
        <w:rPr>
          <w:rFonts w:hint="eastAsia" w:ascii="宋体" w:hAnsi="宋体" w:eastAsia="仿宋_GB2312" w:cs="Times New Roman"/>
          <w:b/>
          <w:color w:val="auto"/>
          <w:sz w:val="32"/>
          <w:szCs w:val="32"/>
          <w:lang w:val="en-US" w:eastAsia="zh-CN"/>
        </w:rPr>
        <w:t>、区卫健委</w:t>
      </w:r>
      <w:r>
        <w:rPr>
          <w:rFonts w:hint="eastAsia" w:ascii="宋体" w:hAnsi="宋体" w:eastAsia="仿宋_GB2312" w:cs="Times New Roman"/>
          <w:b/>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Times New Roman"/>
          <w:b/>
          <w:color w:val="auto"/>
          <w:sz w:val="32"/>
          <w:szCs w:val="32"/>
        </w:rPr>
      </w:pPr>
      <w:r>
        <w:rPr>
          <w:rFonts w:hint="eastAsia" w:ascii="宋体" w:hAnsi="宋体" w:eastAsia="楷体_GB2312" w:cs="楷体_GB2312"/>
          <w:b/>
          <w:bCs/>
          <w:color w:val="auto"/>
          <w:kern w:val="2"/>
          <w:sz w:val="32"/>
          <w:szCs w:val="32"/>
          <w:lang w:val="en-US" w:eastAsia="zh-CN" w:bidi="ar-SA"/>
        </w:rPr>
        <w:t>（四）推动项目落地。</w:t>
      </w:r>
      <w:r>
        <w:rPr>
          <w:rFonts w:hint="eastAsia" w:ascii="宋体" w:hAnsi="宋体" w:eastAsia="仿宋_GB2312" w:cs="Times New Roman"/>
          <w:color w:val="auto"/>
          <w:sz w:val="32"/>
          <w:szCs w:val="32"/>
        </w:rPr>
        <w:t>不断完善项目落地服务机制，</w:t>
      </w:r>
      <w:r>
        <w:rPr>
          <w:rFonts w:hint="eastAsia" w:ascii="宋体" w:hAnsi="宋体" w:eastAsia="仿宋_GB2312" w:cs="Times New Roman"/>
          <w:color w:val="auto"/>
          <w:sz w:val="32"/>
          <w:szCs w:val="32"/>
          <w:lang w:val="en-US" w:eastAsia="zh-CN"/>
        </w:rPr>
        <w:t>了解项目报批报建、政策配套、产业扶持等方面存在的问题，落实问题销号制度，</w:t>
      </w:r>
      <w:r>
        <w:rPr>
          <w:rFonts w:hint="eastAsia" w:ascii="宋体" w:hAnsi="宋体" w:eastAsia="仿宋_GB2312" w:cs="仿宋_GB2312"/>
          <w:color w:val="auto"/>
          <w:sz w:val="32"/>
          <w:szCs w:val="32"/>
          <w:lang w:val="en-US" w:eastAsia="zh-CN"/>
        </w:rPr>
        <w:t>推动深圳瑞思普利、江西普元、华氏医药等企业尽快落地建设，快速投产，形成产业集群发展模式。</w:t>
      </w:r>
      <w:r>
        <w:rPr>
          <w:rFonts w:hint="eastAsia" w:ascii="宋体" w:hAnsi="宋体" w:eastAsia="仿宋_GB2312" w:cs="Times New Roman"/>
          <w:b/>
          <w:color w:val="auto"/>
          <w:sz w:val="32"/>
          <w:szCs w:val="32"/>
        </w:rPr>
        <w:t>〔责任单位：区工信局、章贡高新区</w:t>
      </w:r>
      <w:r>
        <w:rPr>
          <w:rFonts w:hint="eastAsia" w:ascii="宋体" w:hAnsi="宋体" w:eastAsia="仿宋_GB2312" w:cs="Times New Roman"/>
          <w:b/>
          <w:color w:val="auto"/>
          <w:sz w:val="32"/>
          <w:szCs w:val="32"/>
          <w:lang w:eastAsia="zh-CN"/>
        </w:rPr>
        <w:t>管委会、</w:t>
      </w:r>
      <w:r>
        <w:rPr>
          <w:rFonts w:hint="default" w:ascii="宋体" w:hAnsi="宋体" w:eastAsia="仿宋_GB2312" w:cs="Times New Roman"/>
          <w:b/>
          <w:color w:val="auto"/>
          <w:sz w:val="32"/>
          <w:szCs w:val="32"/>
          <w:lang w:val="en" w:eastAsia="zh-CN"/>
        </w:rPr>
        <w:t>区市场监督管理局</w:t>
      </w:r>
      <w:r>
        <w:rPr>
          <w:rFonts w:hint="eastAsia" w:ascii="宋体" w:hAnsi="宋体" w:eastAsia="仿宋_GB2312" w:cs="Times New Roman"/>
          <w:b/>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四、组织实施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kern w:val="2"/>
          <w:sz w:val="32"/>
          <w:szCs w:val="32"/>
          <w:lang w:val="en-US" w:eastAsia="zh-CN" w:bidi="ar-SA"/>
        </w:rPr>
        <w:t>（一）强化组织协调。</w:t>
      </w:r>
      <w:r>
        <w:rPr>
          <w:rFonts w:hint="eastAsia" w:ascii="宋体" w:hAnsi="宋体" w:eastAsia="仿宋_GB2312" w:cs="仿宋_GB2312"/>
          <w:color w:val="auto"/>
          <w:sz w:val="32"/>
          <w:szCs w:val="32"/>
          <w:lang w:val="en-US" w:eastAsia="zh-CN"/>
        </w:rPr>
        <w:t>持续推进链长制工作，设立医药产业推进专班，建立互联互通、上下协调工作机制，细化职责分工，明确重点任务，压实工作责任，形成群策群力、共抓共管的良好局面。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kern w:val="2"/>
          <w:sz w:val="32"/>
          <w:szCs w:val="32"/>
          <w:lang w:val="en-US" w:eastAsia="zh-CN" w:bidi="ar-SA"/>
        </w:rPr>
        <w:t>（二）加大政策支持。</w:t>
      </w:r>
      <w:r>
        <w:rPr>
          <w:rFonts w:hint="eastAsia" w:ascii="宋体" w:hAnsi="宋体" w:eastAsia="仿宋_GB2312" w:cs="仿宋_GB2312"/>
          <w:color w:val="auto"/>
          <w:sz w:val="32"/>
          <w:szCs w:val="32"/>
          <w:lang w:val="en-US" w:eastAsia="zh-CN"/>
        </w:rPr>
        <w:t>针对医药产业的特点和实际，坚持问题导向，突出精准施策，建立重点企业和项目库，对重点项目给予政策倾斜，按照细分产业链，支持制定一链一策、一企一策。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kern w:val="2"/>
          <w:sz w:val="32"/>
          <w:szCs w:val="32"/>
          <w:lang w:val="en-US" w:eastAsia="zh-CN" w:bidi="ar-SA"/>
        </w:rPr>
        <w:t>（三）优化营商环境。</w:t>
      </w:r>
      <w:r>
        <w:rPr>
          <w:rFonts w:hint="eastAsia" w:ascii="宋体" w:hAnsi="宋体" w:eastAsia="仿宋_GB2312" w:cs="仿宋_GB2312"/>
          <w:color w:val="auto"/>
          <w:sz w:val="32"/>
          <w:szCs w:val="32"/>
          <w:lang w:val="en-US" w:eastAsia="zh-CN"/>
        </w:rPr>
        <w:t>不断优化服务举措，改善政务环境，协同解决好医药产业发展中遇到的痛点、堵点、难点问题，合力推动医药产业链高质量发展。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val="en-US" w:eastAsia="zh-CN"/>
        </w:rPr>
        <w:sectPr>
          <w:footerReference r:id="rId3" w:type="default"/>
          <w:pgSz w:w="11906" w:h="16838"/>
          <w:pgMar w:top="2098" w:right="1474" w:bottom="1984" w:left="1587" w:header="850" w:footer="1417" w:gutter="0"/>
          <w:pgNumType w:fmt="decimal"/>
          <w:cols w:space="0" w:num="1"/>
          <w:rtlGutter w:val="0"/>
          <w:docGrid w:type="lines" w:linePitch="327" w:charSpace="0"/>
        </w:sectPr>
      </w:pPr>
    </w:p>
    <w:p>
      <w:pPr>
        <w:pStyle w:val="4"/>
        <w:keepNext w:val="0"/>
        <w:keepLines w:val="0"/>
        <w:pageBreakBefore w:val="0"/>
        <w:kinsoku/>
        <w:overflowPunct/>
        <w:topLinePunct w:val="0"/>
        <w:bidi w:val="0"/>
        <w:spacing w:line="560" w:lineRule="exact"/>
        <w:textAlignment w:val="auto"/>
        <w:rPr>
          <w:rFonts w:hint="eastAsia" w:ascii="宋体" w:hAnsi="宋体"/>
          <w:color w:val="auto"/>
          <w:lang w:val="en-US" w:eastAsia="zh-CN"/>
        </w:rPr>
      </w:pPr>
      <w:r>
        <w:rPr>
          <w:rFonts w:ascii="宋体" w:hAnsi="宋体"/>
          <w:color w:val="auto"/>
        </w:rPr>
        <w:drawing>
          <wp:anchor distT="0" distB="0" distL="114300" distR="114300" simplePos="0" relativeHeight="251673600" behindDoc="0" locked="0" layoutInCell="1" allowOverlap="1">
            <wp:simplePos x="0" y="0"/>
            <wp:positionH relativeFrom="column">
              <wp:posOffset>-10795</wp:posOffset>
            </wp:positionH>
            <wp:positionV relativeFrom="paragraph">
              <wp:posOffset>305435</wp:posOffset>
            </wp:positionV>
            <wp:extent cx="7980680" cy="4832985"/>
            <wp:effectExtent l="0" t="0" r="1270" b="5715"/>
            <wp:wrapSquare wrapText="bothSides"/>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25"/>
                    <a:stretch>
                      <a:fillRect/>
                    </a:stretch>
                  </pic:blipFill>
                  <pic:spPr>
                    <a:xfrm>
                      <a:off x="0" y="0"/>
                      <a:ext cx="7980680" cy="48329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宋体" w:hAnsi="宋体" w:eastAsia="黑体" w:cs="黑体"/>
          <w:color w:val="auto"/>
          <w:sz w:val="32"/>
          <w:szCs w:val="32"/>
          <w:u w:val="none"/>
          <w:lang w:val="en-US" w:eastAsia="zh-CN"/>
        </w:rPr>
        <w:sectPr>
          <w:pgSz w:w="16838" w:h="11906" w:orient="landscape"/>
          <w:pgMar w:top="1587" w:right="2098" w:bottom="1587" w:left="1984" w:header="850" w:footer="1417" w:gutter="0"/>
          <w:pgNumType w:fmt="decimal"/>
          <w:cols w:space="0" w:num="1"/>
          <w:rtlGutter w:val="0"/>
          <w:docGrid w:type="lines" w:linePitch="335" w:charSpace="0"/>
        </w:sectPr>
      </w:pPr>
    </w:p>
    <w:p>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eastAsia" w:ascii="宋体" w:hAnsi="宋体" w:eastAsia="黑体" w:cs="黑体"/>
          <w:color w:val="auto"/>
          <w:sz w:val="32"/>
          <w:szCs w:val="32"/>
          <w:u w:val="none"/>
          <w:lang w:val="en-US" w:eastAsia="zh-CN"/>
        </w:rPr>
      </w:pPr>
      <w:r>
        <w:rPr>
          <w:rFonts w:hint="eastAsia" w:ascii="宋体" w:hAnsi="宋体" w:eastAsia="黑体" w:cs="黑体"/>
          <w:color w:val="auto"/>
          <w:sz w:val="32"/>
          <w:szCs w:val="32"/>
          <w:u w:val="none"/>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eastAsia" w:ascii="宋体" w:hAnsi="宋体" w:eastAsia="方正小标宋简体" w:cs="方正小标宋简体"/>
          <w:color w:val="auto"/>
          <w:sz w:val="44"/>
          <w:szCs w:val="4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宋体" w:hAnsi="宋体" w:eastAsia="方正小标宋简体" w:cs="方正小标宋简体"/>
          <w:color w:val="auto"/>
          <w:sz w:val="44"/>
          <w:szCs w:val="44"/>
          <w:u w:val="none"/>
          <w:lang w:val="en-US" w:eastAsia="zh-CN"/>
        </w:rPr>
      </w:pPr>
      <w:r>
        <w:rPr>
          <w:rFonts w:hint="eastAsia" w:ascii="宋体" w:hAnsi="宋体" w:eastAsia="方正小标宋简体" w:cs="方正小标宋简体"/>
          <w:color w:val="auto"/>
          <w:sz w:val="44"/>
          <w:szCs w:val="44"/>
          <w:u w:val="none"/>
          <w:lang w:val="en-US" w:eastAsia="zh-CN"/>
        </w:rPr>
        <w:t>章贡区高端医疗器械产业链现代化建设</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宋体" w:hAnsi="宋体" w:eastAsia="方正小标宋简体" w:cs="方正小标宋简体"/>
          <w:color w:val="auto"/>
          <w:sz w:val="44"/>
          <w:szCs w:val="44"/>
          <w:u w:val="none"/>
        </w:rPr>
      </w:pPr>
      <w:r>
        <w:rPr>
          <w:rFonts w:hint="eastAsia" w:ascii="宋体" w:hAnsi="宋体" w:eastAsia="方正小标宋简体" w:cs="方正小标宋简体"/>
          <w:color w:val="auto"/>
          <w:sz w:val="44"/>
          <w:szCs w:val="44"/>
          <w:u w:val="none"/>
          <w:lang w:val="en-US" w:eastAsia="zh-CN"/>
        </w:rPr>
        <w:t>行动方案（2023-2026年）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olor w:val="auto"/>
          <w:sz w:val="32"/>
          <w:szCs w:val="32"/>
        </w:rPr>
      </w:pPr>
    </w:p>
    <w:p>
      <w:pPr>
        <w:keepNext w:val="0"/>
        <w:keepLines w:val="0"/>
        <w:pageBreakBefore w:val="0"/>
        <w:widowControl w:val="0"/>
        <w:kinsoku/>
        <w:wordWrap/>
        <w:overflowPunct/>
        <w:topLinePunct w:val="0"/>
        <w:bidi w:val="0"/>
        <w:snapToGrid/>
        <w:spacing w:line="560" w:lineRule="exact"/>
        <w:ind w:firstLine="640" w:firstLineChars="200"/>
        <w:jc w:val="both"/>
        <w:textAlignment w:val="auto"/>
        <w:rPr>
          <w:rFonts w:ascii="宋体" w:hAnsi="宋体" w:eastAsia="仿宋_GB2312"/>
          <w:color w:val="auto"/>
          <w:sz w:val="32"/>
          <w:szCs w:val="32"/>
        </w:rPr>
      </w:pPr>
      <w:r>
        <w:rPr>
          <w:rFonts w:hint="eastAsia" w:ascii="宋体" w:hAnsi="宋体" w:eastAsia="仿宋_GB2312"/>
          <w:color w:val="auto"/>
          <w:sz w:val="32"/>
          <w:szCs w:val="32"/>
        </w:rPr>
        <w:t>为提升产业链供应链韧性、竞争力和安全水平，推动我区医疗器械产业实现高质量跨越式发展，</w:t>
      </w:r>
      <w:r>
        <w:rPr>
          <w:rFonts w:hint="eastAsia" w:ascii="宋体" w:hAnsi="宋体" w:eastAsia="仿宋_GB2312"/>
          <w:color w:val="auto"/>
          <w:sz w:val="32"/>
          <w:szCs w:val="32"/>
          <w:lang w:eastAsia="zh-CN"/>
        </w:rPr>
        <w:t>特</w:t>
      </w:r>
      <w:r>
        <w:rPr>
          <w:rFonts w:hint="eastAsia" w:ascii="宋体" w:hAnsi="宋体" w:eastAsia="仿宋_GB2312"/>
          <w:color w:val="auto"/>
          <w:sz w:val="32"/>
          <w:szCs w:val="32"/>
        </w:rPr>
        <w:t>制定本行动方案。</w:t>
      </w:r>
    </w:p>
    <w:p>
      <w:pPr>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宋体" w:hAnsi="宋体" w:eastAsia="黑体"/>
          <w:color w:val="auto"/>
          <w:sz w:val="32"/>
          <w:szCs w:val="32"/>
        </w:rPr>
      </w:pPr>
      <w:r>
        <w:rPr>
          <w:rFonts w:hint="eastAsia" w:ascii="宋体" w:hAnsi="宋体" w:eastAsia="黑体"/>
          <w:color w:val="auto"/>
          <w:sz w:val="32"/>
          <w:szCs w:val="32"/>
        </w:rPr>
        <w:t>一、</w:t>
      </w:r>
      <w:r>
        <w:rPr>
          <w:rFonts w:hint="eastAsia" w:ascii="宋体" w:hAnsi="宋体" w:eastAsia="黑体"/>
          <w:color w:val="auto"/>
          <w:sz w:val="32"/>
          <w:szCs w:val="32"/>
          <w:lang w:eastAsia="zh-CN"/>
        </w:rPr>
        <w:t>工作目标</w:t>
      </w:r>
    </w:p>
    <w:p>
      <w:pPr>
        <w:keepNext w:val="0"/>
        <w:keepLines w:val="0"/>
        <w:pageBreakBefore w:val="0"/>
        <w:widowControl w:val="0"/>
        <w:kinsoku/>
        <w:wordWrap/>
        <w:overflowPunct/>
        <w:topLinePunct w:val="0"/>
        <w:bidi w:val="0"/>
        <w:snapToGrid/>
        <w:spacing w:line="560" w:lineRule="exact"/>
        <w:ind w:firstLine="640" w:firstLineChars="200"/>
        <w:jc w:val="both"/>
        <w:textAlignment w:val="auto"/>
        <w:rPr>
          <w:rFonts w:hint="eastAsia" w:ascii="宋体" w:hAnsi="宋体" w:eastAsia="仿宋_GB2312" w:cs="仿宋_GB2312"/>
          <w:color w:val="auto"/>
          <w:sz w:val="32"/>
          <w:szCs w:val="32"/>
        </w:rPr>
      </w:pPr>
      <w:r>
        <w:rPr>
          <w:rFonts w:hint="eastAsia" w:ascii="宋体" w:hAnsi="宋体" w:eastAsia="仿宋_GB2312"/>
          <w:color w:val="auto"/>
          <w:sz w:val="32"/>
          <w:szCs w:val="32"/>
        </w:rPr>
        <w:t>通过实施产业链链长制，聚力打通堵点、补齐断点、攻克难点，不断做大产业总量，提高发展质量，形成龙头昂起、核心壮大、多点发力的医疗器械产业发展格局</w:t>
      </w:r>
      <w:r>
        <w:rPr>
          <w:rFonts w:hint="eastAsia" w:ascii="宋体" w:hAnsi="宋体" w:eastAsia="仿宋_GB2312"/>
          <w:color w:val="auto"/>
          <w:sz w:val="32"/>
          <w:szCs w:val="32"/>
          <w:lang w:val="en-US" w:eastAsia="zh-CN"/>
        </w:rPr>
        <w:t>。</w:t>
      </w:r>
      <w:r>
        <w:rPr>
          <w:rFonts w:hint="eastAsia" w:ascii="宋体" w:hAnsi="宋体" w:eastAsia="仿宋_GB2312"/>
          <w:bCs/>
          <w:color w:val="auto"/>
          <w:sz w:val="32"/>
          <w:szCs w:val="32"/>
          <w:shd w:val="clear" w:color="auto" w:fill="FFFFFF"/>
        </w:rPr>
        <w:t>到202</w:t>
      </w:r>
      <w:r>
        <w:rPr>
          <w:rFonts w:hint="eastAsia" w:ascii="宋体" w:hAnsi="宋体" w:eastAsia="仿宋_GB2312"/>
          <w:bCs/>
          <w:color w:val="auto"/>
          <w:sz w:val="32"/>
          <w:szCs w:val="32"/>
          <w:shd w:val="clear" w:color="auto" w:fill="FFFFFF"/>
          <w:lang w:val="en-US" w:eastAsia="zh-CN"/>
        </w:rPr>
        <w:t>6</w:t>
      </w:r>
      <w:r>
        <w:rPr>
          <w:rFonts w:hint="eastAsia" w:ascii="宋体" w:hAnsi="宋体" w:eastAsia="仿宋_GB2312"/>
          <w:bCs/>
          <w:color w:val="auto"/>
          <w:sz w:val="32"/>
          <w:szCs w:val="32"/>
          <w:shd w:val="clear" w:color="auto" w:fill="FFFFFF"/>
        </w:rPr>
        <w:t>年，基本形成覆盖全生命周期、内涵丰富、结构合理、特色鲜明的医疗器械产业体系，创新医疗器械技术和转化能力大幅提升</w:t>
      </w:r>
      <w:r>
        <w:rPr>
          <w:rFonts w:hint="eastAsia" w:ascii="宋体" w:hAnsi="宋体" w:eastAsia="仿宋_GB2312"/>
          <w:bCs/>
          <w:color w:val="auto"/>
          <w:sz w:val="32"/>
          <w:szCs w:val="32"/>
          <w:shd w:val="clear" w:color="auto" w:fill="FFFFFF"/>
          <w:lang w:eastAsia="zh-CN"/>
        </w:rPr>
        <w:t>，</w:t>
      </w:r>
      <w:bookmarkStart w:id="0" w:name="_Toc10597"/>
      <w:r>
        <w:rPr>
          <w:rFonts w:hint="eastAsia" w:ascii="宋体" w:hAnsi="宋体" w:eastAsia="仿宋_GB2312" w:cs="仿宋_GB2312"/>
          <w:color w:val="auto"/>
          <w:sz w:val="32"/>
          <w:szCs w:val="32"/>
        </w:rPr>
        <w:t>每年获批不少于10张二类及以上医疗器械注册证，主营业务收入年增速保持10%以上</w:t>
      </w:r>
      <w:r>
        <w:rPr>
          <w:rFonts w:hint="eastAsia" w:ascii="宋体" w:hAnsi="宋体" w:eastAsia="仿宋_GB2312" w:cs="仿宋_GB2312"/>
          <w:color w:val="auto"/>
          <w:sz w:val="32"/>
          <w:szCs w:val="32"/>
          <w:lang w:eastAsia="zh-CN"/>
        </w:rPr>
        <w:t>。</w:t>
      </w:r>
      <w:bookmarkEnd w:id="0"/>
      <w:r>
        <w:rPr>
          <w:rFonts w:hint="eastAsia" w:ascii="宋体" w:hAnsi="宋体" w:eastAsia="仿宋_GB2312" w:cs="仿宋_GB2312"/>
          <w:color w:val="auto"/>
          <w:sz w:val="32"/>
          <w:szCs w:val="32"/>
        </w:rPr>
        <w:t>2023年营业收入达到41亿元，2024年营业收入达到46亿元，2025年营业收入达到51亿元，</w:t>
      </w:r>
      <w:r>
        <w:rPr>
          <w:rFonts w:hint="eastAsia" w:ascii="宋体" w:hAnsi="宋体" w:eastAsia="仿宋_GB2312" w:cs="仿宋_GB2312"/>
          <w:color w:val="auto"/>
          <w:sz w:val="32"/>
          <w:szCs w:val="32"/>
          <w:lang w:eastAsia="zh-CN"/>
        </w:rPr>
        <w:t>确保</w:t>
      </w:r>
      <w:r>
        <w:rPr>
          <w:rFonts w:hint="eastAsia" w:ascii="宋体" w:hAnsi="宋体" w:eastAsia="仿宋_GB2312" w:cs="仿宋_GB2312"/>
          <w:color w:val="auto"/>
          <w:sz w:val="32"/>
          <w:szCs w:val="32"/>
          <w:lang w:val="en-US" w:eastAsia="zh-CN"/>
        </w:rPr>
        <w:t>2026年营业收入达到57亿元，</w:t>
      </w:r>
      <w:r>
        <w:rPr>
          <w:rFonts w:hint="eastAsia" w:ascii="宋体" w:hAnsi="宋体" w:eastAsia="仿宋_GB2312" w:cs="仿宋_GB2312"/>
          <w:color w:val="auto"/>
          <w:sz w:val="32"/>
          <w:szCs w:val="32"/>
        </w:rPr>
        <w:t>力争</w:t>
      </w:r>
      <w:r>
        <w:rPr>
          <w:rFonts w:hint="eastAsia" w:ascii="宋体" w:hAnsi="宋体" w:eastAsia="仿宋_GB2312" w:cs="仿宋_GB2312"/>
          <w:color w:val="auto"/>
          <w:sz w:val="32"/>
          <w:szCs w:val="32"/>
          <w:lang w:val="en-US" w:eastAsia="zh-CN"/>
        </w:rPr>
        <w:t>60</w:t>
      </w:r>
      <w:r>
        <w:rPr>
          <w:rFonts w:hint="eastAsia" w:ascii="宋体" w:hAnsi="宋体" w:eastAsia="仿宋_GB2312" w:cs="仿宋_GB2312"/>
          <w:color w:val="auto"/>
          <w:sz w:val="32"/>
          <w:szCs w:val="32"/>
        </w:rPr>
        <w:t>亿元。</w:t>
      </w:r>
    </w:p>
    <w:p>
      <w:pPr>
        <w:keepNext w:val="0"/>
        <w:keepLines w:val="0"/>
        <w:pageBreakBefore w:val="0"/>
        <w:widowControl w:val="0"/>
        <w:kinsoku/>
        <w:wordWrap/>
        <w:overflowPunct/>
        <w:topLinePunct w:val="0"/>
        <w:bidi w:val="0"/>
        <w:snapToGrid/>
        <w:spacing w:line="560" w:lineRule="exact"/>
        <w:ind w:firstLine="640" w:firstLineChars="200"/>
        <w:jc w:val="both"/>
        <w:textAlignment w:val="auto"/>
        <w:rPr>
          <w:rFonts w:ascii="宋体" w:hAnsi="宋体" w:eastAsia="黑体"/>
          <w:color w:val="auto"/>
          <w:sz w:val="32"/>
          <w:szCs w:val="32"/>
        </w:rPr>
      </w:pPr>
      <w:r>
        <w:rPr>
          <w:rFonts w:hint="eastAsia" w:ascii="宋体" w:hAnsi="宋体" w:eastAsia="黑体"/>
          <w:color w:val="auto"/>
          <w:sz w:val="32"/>
          <w:szCs w:val="32"/>
        </w:rPr>
        <w:t>二、主攻方向和发展路径</w:t>
      </w:r>
    </w:p>
    <w:p>
      <w:pPr>
        <w:keepNext w:val="0"/>
        <w:keepLines w:val="0"/>
        <w:pageBreakBefore w:val="0"/>
        <w:widowControl w:val="0"/>
        <w:kinsoku/>
        <w:wordWrap/>
        <w:overflowPunct/>
        <w:topLinePunct w:val="0"/>
        <w:bidi w:val="0"/>
        <w:snapToGrid/>
        <w:spacing w:line="560" w:lineRule="exact"/>
        <w:ind w:firstLine="642" w:firstLineChars="200"/>
        <w:jc w:val="both"/>
        <w:textAlignment w:val="auto"/>
        <w:rPr>
          <w:rFonts w:ascii="宋体" w:hAnsi="宋体" w:eastAsia="仿宋_GB2312"/>
          <w:color w:val="auto"/>
          <w:sz w:val="32"/>
          <w:szCs w:val="32"/>
        </w:rPr>
      </w:pPr>
      <w:r>
        <w:rPr>
          <w:rFonts w:hint="eastAsia" w:ascii="宋体" w:hAnsi="宋体" w:eastAsia="楷体_GB2312" w:cs="楷体_GB2312"/>
          <w:b/>
          <w:color w:val="auto"/>
          <w:sz w:val="32"/>
          <w:szCs w:val="32"/>
        </w:rPr>
        <w:t>（一）聚力高端医疗装备领域。</w:t>
      </w:r>
      <w:r>
        <w:rPr>
          <w:rFonts w:ascii="宋体" w:hAnsi="宋体" w:eastAsia="仿宋_GB2312"/>
          <w:color w:val="auto"/>
          <w:sz w:val="32"/>
          <w:szCs w:val="32"/>
        </w:rPr>
        <w:t>重点聚焦智能可穿戴设备、高值</w:t>
      </w:r>
      <w:r>
        <w:rPr>
          <w:rFonts w:hint="eastAsia" w:ascii="宋体" w:hAnsi="宋体" w:eastAsia="仿宋_GB2312"/>
          <w:color w:val="auto"/>
          <w:sz w:val="32"/>
          <w:szCs w:val="32"/>
        </w:rPr>
        <w:t>医疗</w:t>
      </w:r>
      <w:r>
        <w:rPr>
          <w:rFonts w:ascii="宋体" w:hAnsi="宋体" w:eastAsia="仿宋_GB2312"/>
          <w:color w:val="auto"/>
          <w:sz w:val="32"/>
          <w:szCs w:val="32"/>
        </w:rPr>
        <w:t>耗材</w:t>
      </w:r>
      <w:r>
        <w:rPr>
          <w:rFonts w:hint="eastAsia" w:ascii="宋体" w:hAnsi="宋体" w:eastAsia="仿宋_GB2312"/>
          <w:color w:val="auto"/>
          <w:sz w:val="32"/>
          <w:szCs w:val="32"/>
        </w:rPr>
        <w:t>（</w:t>
      </w:r>
      <w:r>
        <w:rPr>
          <w:rFonts w:ascii="宋体" w:hAnsi="宋体" w:eastAsia="仿宋_GB2312"/>
          <w:color w:val="auto"/>
          <w:sz w:val="32"/>
          <w:szCs w:val="32"/>
        </w:rPr>
        <w:t>心血管</w:t>
      </w:r>
      <w:r>
        <w:rPr>
          <w:rFonts w:hint="eastAsia" w:ascii="宋体" w:hAnsi="宋体" w:eastAsia="仿宋_GB2312"/>
          <w:color w:val="auto"/>
          <w:sz w:val="32"/>
          <w:szCs w:val="32"/>
        </w:rPr>
        <w:t>、骨科、</w:t>
      </w:r>
      <w:r>
        <w:rPr>
          <w:rFonts w:ascii="宋体" w:hAnsi="宋体" w:eastAsia="仿宋_GB2312"/>
          <w:color w:val="auto"/>
          <w:sz w:val="32"/>
          <w:szCs w:val="32"/>
        </w:rPr>
        <w:t>神经外科</w:t>
      </w:r>
      <w:r>
        <w:rPr>
          <w:rFonts w:hint="eastAsia" w:ascii="宋体" w:hAnsi="宋体" w:eastAsia="仿宋_GB2312"/>
          <w:color w:val="auto"/>
          <w:sz w:val="32"/>
          <w:szCs w:val="32"/>
        </w:rPr>
        <w:t>、眼科耗材）</w:t>
      </w:r>
      <w:r>
        <w:rPr>
          <w:rFonts w:ascii="宋体" w:hAnsi="宋体" w:eastAsia="仿宋_GB2312"/>
          <w:color w:val="auto"/>
          <w:sz w:val="32"/>
          <w:szCs w:val="32"/>
        </w:rPr>
        <w:t>、</w:t>
      </w:r>
      <w:r>
        <w:rPr>
          <w:rFonts w:hint="eastAsia" w:ascii="宋体" w:hAnsi="宋体" w:eastAsia="仿宋_GB2312"/>
          <w:color w:val="auto"/>
          <w:sz w:val="32"/>
          <w:szCs w:val="32"/>
        </w:rPr>
        <w:t>大型医用设备（医用电梯、空调、氧气瓶）、</w:t>
      </w:r>
      <w:r>
        <w:rPr>
          <w:rFonts w:ascii="宋体" w:hAnsi="宋体" w:eastAsia="仿宋_GB2312"/>
          <w:color w:val="auto"/>
          <w:sz w:val="32"/>
          <w:szCs w:val="32"/>
        </w:rPr>
        <w:t>医用诊察监护器械</w:t>
      </w:r>
      <w:r>
        <w:rPr>
          <w:rFonts w:hint="eastAsia" w:ascii="宋体" w:hAnsi="宋体" w:eastAsia="仿宋_GB2312"/>
          <w:color w:val="auto"/>
          <w:sz w:val="32"/>
          <w:szCs w:val="32"/>
        </w:rPr>
        <w:t>、</w:t>
      </w:r>
      <w:r>
        <w:rPr>
          <w:rFonts w:ascii="宋体" w:hAnsi="宋体" w:eastAsia="仿宋_GB2312"/>
          <w:color w:val="auto"/>
          <w:sz w:val="32"/>
          <w:szCs w:val="32"/>
        </w:rPr>
        <w:t>血液净化器械等细分领域</w:t>
      </w:r>
      <w:r>
        <w:rPr>
          <w:rFonts w:hint="eastAsia" w:ascii="宋体" w:hAnsi="宋体" w:eastAsia="仿宋_GB2312"/>
          <w:color w:val="auto"/>
          <w:sz w:val="32"/>
          <w:szCs w:val="32"/>
        </w:rPr>
        <w:t>，</w:t>
      </w:r>
      <w:r>
        <w:rPr>
          <w:rFonts w:ascii="宋体" w:hAnsi="宋体" w:eastAsia="仿宋_GB2312"/>
          <w:color w:val="auto"/>
          <w:sz w:val="32"/>
          <w:szCs w:val="32"/>
        </w:rPr>
        <w:t>引进培育一批前沿科技、新兴业态优质</w:t>
      </w:r>
      <w:r>
        <w:rPr>
          <w:rFonts w:hint="eastAsia" w:ascii="宋体" w:hAnsi="宋体" w:eastAsia="仿宋_GB2312"/>
          <w:color w:val="auto"/>
          <w:sz w:val="32"/>
          <w:szCs w:val="32"/>
        </w:rPr>
        <w:t>医疗器械</w:t>
      </w:r>
      <w:r>
        <w:rPr>
          <w:rFonts w:ascii="宋体" w:hAnsi="宋体" w:eastAsia="仿宋_GB2312"/>
          <w:color w:val="auto"/>
          <w:sz w:val="32"/>
          <w:szCs w:val="32"/>
        </w:rPr>
        <w:t>企业，重点引进医疗器械与人工智能、大数据等新技术新业态融合的</w:t>
      </w:r>
      <w:r>
        <w:rPr>
          <w:rFonts w:hint="eastAsia" w:ascii="宋体" w:hAnsi="宋体" w:eastAsia="仿宋_GB2312" w:cs="仿宋_GB2312"/>
          <w:color w:val="auto"/>
          <w:sz w:val="32"/>
          <w:szCs w:val="32"/>
        </w:rPr>
        <w:t>“智慧+”</w:t>
      </w:r>
      <w:r>
        <w:rPr>
          <w:rFonts w:ascii="宋体" w:hAnsi="宋体" w:eastAsia="仿宋_GB2312"/>
          <w:color w:val="auto"/>
          <w:sz w:val="32"/>
          <w:szCs w:val="32"/>
        </w:rPr>
        <w:t>企业</w:t>
      </w:r>
      <w:r>
        <w:rPr>
          <w:rFonts w:hint="eastAsia" w:ascii="宋体" w:hAnsi="宋体" w:eastAsia="仿宋_GB2312"/>
          <w:color w:val="auto"/>
          <w:sz w:val="32"/>
          <w:szCs w:val="32"/>
        </w:rPr>
        <w:t>，以促进产业由单一化向多元化转变、由中低端向高端化转变</w:t>
      </w:r>
      <w:r>
        <w:rPr>
          <w:rFonts w:ascii="宋体" w:hAnsi="宋体" w:eastAsia="仿宋_GB2312"/>
          <w:color w:val="auto"/>
          <w:sz w:val="32"/>
          <w:szCs w:val="32"/>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2" w:firstLineChars="200"/>
        <w:jc w:val="both"/>
        <w:textAlignment w:val="auto"/>
        <w:rPr>
          <w:rFonts w:ascii="宋体" w:hAnsi="宋体" w:eastAsia="仿宋_GB2312"/>
          <w:color w:val="auto"/>
          <w:sz w:val="32"/>
          <w:szCs w:val="32"/>
        </w:rPr>
      </w:pPr>
      <w:r>
        <w:rPr>
          <w:rFonts w:hint="eastAsia" w:ascii="宋体" w:hAnsi="宋体" w:eastAsia="楷体_GB2312" w:cs="楷体_GB2312"/>
          <w:b/>
          <w:color w:val="auto"/>
          <w:sz w:val="32"/>
          <w:szCs w:val="32"/>
        </w:rPr>
        <w:t>（二）提升家庭医疗器械领域。</w:t>
      </w:r>
      <w:r>
        <w:rPr>
          <w:rFonts w:hint="eastAsia" w:ascii="宋体" w:hAnsi="宋体" w:eastAsia="仿宋_GB2312"/>
          <w:color w:val="auto"/>
          <w:sz w:val="32"/>
          <w:szCs w:val="32"/>
        </w:rPr>
        <w:t>以智能化、舒适化、多功能化家用医疗器械品种的迭代研发为发展重点。鼓励链主企业加快家用制氧机、健康检测、康复护理等产品的自主研发或外延并购。积极引进国内外家用医疗器械头部企业及技术领先的科研团队，重点开发无创血糖仪、中医理疗设备、家用呼吸支持设备等产品，推动健康中国发展，促进医学从治疗走向预防。</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2" w:firstLineChars="200"/>
        <w:jc w:val="both"/>
        <w:textAlignment w:val="auto"/>
        <w:rPr>
          <w:rFonts w:ascii="宋体" w:hAnsi="宋体" w:eastAsia="仿宋_GB2312"/>
          <w:color w:val="auto"/>
          <w:sz w:val="32"/>
          <w:szCs w:val="32"/>
        </w:rPr>
      </w:pPr>
      <w:r>
        <w:rPr>
          <w:rFonts w:hint="eastAsia" w:ascii="宋体" w:hAnsi="宋体" w:eastAsia="楷体_GB2312" w:cs="楷体_GB2312"/>
          <w:b/>
          <w:color w:val="auto"/>
          <w:sz w:val="32"/>
          <w:szCs w:val="32"/>
        </w:rPr>
        <w:t>（三）突破体外诊断试剂领域。</w:t>
      </w:r>
      <w:r>
        <w:rPr>
          <w:rFonts w:hint="eastAsia" w:ascii="宋体" w:hAnsi="宋体" w:eastAsia="仿宋_GB2312"/>
          <w:color w:val="auto"/>
          <w:sz w:val="32"/>
          <w:szCs w:val="32"/>
        </w:rPr>
        <w:t>紧盯生化诊断、免疫诊断和分子诊断三大细分领域，围绕肝肾功能、血脂等市场规模大、应用前景广的市场，聚焦传染病、肿瘤等重大疾病，突破酶联免疫、胶体金、时间分辨荧光、化学发光、数字PCR、荧光原位杂交（FISH）、生物芯片、单细胞测序、液态活检等核心技术，重点发展全自动生化分析仪、高通量生化分析仪、高通量免疫诊断设备、新型即时检测设备（POCT）、高通量基因测序仪、定量PCR仪、生物芯片扫描仪等诊断设备，发展生物诊断、分子诊断、POCT等诊断试剂。推动基因测序、基因扩增、磁酶免、胶体金等技术的应用，开发灵敏度高、重复性强、准确性好的诊断试剂盒以及相关的耗材和快检产品。</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2" w:firstLineChars="200"/>
        <w:jc w:val="both"/>
        <w:textAlignment w:val="auto"/>
        <w:rPr>
          <w:rFonts w:ascii="宋体" w:hAnsi="宋体" w:eastAsia="仿宋_GB2312"/>
          <w:color w:val="auto"/>
          <w:sz w:val="32"/>
          <w:szCs w:val="32"/>
        </w:rPr>
      </w:pPr>
      <w:r>
        <w:rPr>
          <w:rFonts w:hint="eastAsia" w:ascii="宋体" w:hAnsi="宋体" w:eastAsia="楷体_GB2312" w:cs="楷体_GB2312"/>
          <w:b/>
          <w:color w:val="auto"/>
          <w:sz w:val="32"/>
          <w:szCs w:val="32"/>
        </w:rPr>
        <w:t>（四）加速发展医疗美容器械领域。</w:t>
      </w:r>
      <w:r>
        <w:rPr>
          <w:rFonts w:hint="eastAsia" w:ascii="宋体" w:hAnsi="宋体" w:eastAsia="仿宋_GB2312"/>
          <w:color w:val="auto"/>
          <w:sz w:val="32"/>
          <w:szCs w:val="32"/>
        </w:rPr>
        <w:t>加快粤港澳大湾区医疗美容器械及高值原料产业的承接，引导支持医疗美容器械、高值原料生产基地建设，重点引进医疗美容仪、生发仪、生物基护肤品等产品，充分借助我区医美链主企业营销优势，打造独具特色的医美器械生产、销售特色小镇。</w:t>
      </w:r>
    </w:p>
    <w:p>
      <w:pPr>
        <w:keepNext w:val="0"/>
        <w:keepLines w:val="0"/>
        <w:pageBreakBefore w:val="0"/>
        <w:kinsoku/>
        <w:overflowPunct/>
        <w:topLinePunct w:val="0"/>
        <w:autoSpaceDE w:val="0"/>
        <w:autoSpaceDN w:val="0"/>
        <w:bidi w:val="0"/>
        <w:adjustRightInd w:val="0"/>
        <w:spacing w:line="560" w:lineRule="exact"/>
        <w:ind w:firstLine="642" w:firstLineChars="200"/>
        <w:jc w:val="both"/>
        <w:textAlignment w:val="auto"/>
        <w:rPr>
          <w:rFonts w:ascii="宋体" w:hAnsi="宋体" w:eastAsia="仿宋_GB2312"/>
          <w:b/>
          <w:color w:val="auto"/>
          <w:sz w:val="32"/>
          <w:szCs w:val="32"/>
        </w:rPr>
      </w:pPr>
      <w:r>
        <w:rPr>
          <w:rFonts w:hint="eastAsia" w:ascii="宋体" w:hAnsi="宋体" w:eastAsia="楷体_GB2312" w:cs="楷体_GB2312"/>
          <w:b/>
          <w:color w:val="auto"/>
          <w:sz w:val="32"/>
          <w:szCs w:val="32"/>
        </w:rPr>
        <w:t>（五）完善医疗器械配套领域。</w:t>
      </w:r>
      <w:r>
        <w:rPr>
          <w:rFonts w:hint="eastAsia" w:ascii="宋体" w:hAnsi="宋体" w:eastAsia="仿宋_GB2312" w:cs="仿宋_GB2312"/>
          <w:color w:val="auto"/>
          <w:sz w:val="32"/>
          <w:szCs w:val="32"/>
        </w:rPr>
        <w:t>围绕完善高端医疗器械产业链条，加大对链主企业上下游配套企业的招商力度，补齐短板弱项。</w:t>
      </w:r>
      <w:r>
        <w:rPr>
          <w:rFonts w:hint="eastAsia" w:ascii="宋体" w:hAnsi="宋体" w:eastAsia="仿宋_GB2312"/>
          <w:color w:val="auto"/>
          <w:sz w:val="32"/>
          <w:szCs w:val="32"/>
        </w:rPr>
        <w:t>重点引进钣金、吹塑、数控、外观设计等配套企业、</w:t>
      </w:r>
      <w:r>
        <w:rPr>
          <w:rFonts w:hint="eastAsia" w:ascii="宋体" w:hAnsi="宋体" w:eastAsia="仿宋_GB2312" w:cs="仿宋_GB2312"/>
          <w:color w:val="auto"/>
          <w:sz w:val="32"/>
          <w:szCs w:val="32"/>
        </w:rPr>
        <w:t>第三方医疗器械检测平台、</w:t>
      </w:r>
      <w:r>
        <w:rPr>
          <w:rFonts w:hint="eastAsia" w:ascii="宋体" w:hAnsi="宋体" w:eastAsia="仿宋_GB2312"/>
          <w:color w:val="auto"/>
          <w:sz w:val="32"/>
          <w:szCs w:val="32"/>
        </w:rPr>
        <w:t>医疗器械第三方物流等后端产业，构建贯穿医疗器械产品科研立项、研发、生产、注册、上市的各个环节的服务体系，不断完善产业链条。</w:t>
      </w:r>
    </w:p>
    <w:p>
      <w:pPr>
        <w:keepNext w:val="0"/>
        <w:keepLines w:val="0"/>
        <w:pageBreakBefore w:val="0"/>
        <w:kinsoku/>
        <w:overflowPunct/>
        <w:topLinePunct w:val="0"/>
        <w:bidi w:val="0"/>
        <w:spacing w:line="560" w:lineRule="exact"/>
        <w:ind w:firstLine="640" w:firstLineChars="200"/>
        <w:jc w:val="both"/>
        <w:textAlignment w:val="auto"/>
        <w:rPr>
          <w:rFonts w:ascii="宋体" w:hAnsi="宋体" w:eastAsia="黑体"/>
          <w:color w:val="auto"/>
          <w:sz w:val="32"/>
          <w:szCs w:val="32"/>
        </w:rPr>
      </w:pPr>
      <w:r>
        <w:rPr>
          <w:rFonts w:hint="eastAsia" w:ascii="宋体" w:hAnsi="宋体" w:eastAsia="黑体"/>
          <w:color w:val="auto"/>
          <w:sz w:val="32"/>
          <w:szCs w:val="32"/>
        </w:rPr>
        <w:t>三、重点任务</w:t>
      </w:r>
    </w:p>
    <w:p>
      <w:pPr>
        <w:keepNext w:val="0"/>
        <w:keepLines w:val="0"/>
        <w:pageBreakBefore w:val="0"/>
        <w:kinsoku/>
        <w:overflowPunct/>
        <w:topLinePunct w:val="0"/>
        <w:bidi w:val="0"/>
        <w:spacing w:line="560" w:lineRule="exact"/>
        <w:ind w:firstLine="642" w:firstLineChars="200"/>
        <w:jc w:val="both"/>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（一）坚持精准聚焦，做强医疗器械产业</w:t>
      </w:r>
    </w:p>
    <w:p>
      <w:pPr>
        <w:keepNext w:val="0"/>
        <w:keepLines w:val="0"/>
        <w:pageBreakBefore w:val="0"/>
        <w:kinsoku/>
        <w:overflowPunct/>
        <w:topLinePunct w:val="0"/>
        <w:bidi w:val="0"/>
        <w:spacing w:line="560" w:lineRule="exact"/>
        <w:ind w:firstLine="645"/>
        <w:jc w:val="both"/>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rPr>
        <w:t>1.实施强链补链。</w:t>
      </w:r>
      <w:r>
        <w:rPr>
          <w:rFonts w:hint="eastAsia" w:ascii="宋体" w:hAnsi="宋体" w:eastAsia="仿宋_GB2312"/>
          <w:bCs/>
          <w:color w:val="auto"/>
          <w:sz w:val="32"/>
          <w:szCs w:val="32"/>
        </w:rPr>
        <w:t>招引行业龙头，抢抓沿海一线城市制造业向内地转移的窗口期，聚力招大引强，积极对接迈瑞医疗、九安医疗、鱼跃医疗、乐心医疗等国内医疗器械头部企业，引进并形成一批既能组织中下游产业链水平分工、又能实现垂直整合的链主企业。引进前端配套企业，采取“头部企业+专业化分工”模式，以威高集团、海尔医疗等头部企业为牵引，突出零部件供应、材料加工等前端产业，重点引进钣金、吹塑、数控、外观设计等配套企业。延伸后端产业，引进医疗器械第三</w:t>
      </w:r>
      <w:r>
        <w:rPr>
          <w:rFonts w:hint="eastAsia" w:ascii="宋体" w:hAnsi="宋体" w:eastAsia="仿宋_GB2312"/>
          <w:bCs/>
          <w:color w:val="auto"/>
          <w:sz w:val="32"/>
          <w:szCs w:val="32"/>
          <w:highlight w:val="none"/>
        </w:rPr>
        <w:t>方物流等后端产业，重点引进康龙电子科技、九州通等细分领域的冠军企业，建立面向全国的医疗器械贸易中心以及结算中心，不断拓展产业边界。</w:t>
      </w:r>
      <w:r>
        <w:rPr>
          <w:rFonts w:hint="eastAsia" w:ascii="宋体" w:hAnsi="宋体" w:eastAsia="仿宋_GB2312"/>
          <w:b/>
          <w:color w:val="auto"/>
          <w:sz w:val="32"/>
          <w:szCs w:val="32"/>
          <w:highlight w:val="none"/>
        </w:rPr>
        <w:t>〔责任单位：章贡高新区管委会</w:t>
      </w:r>
      <w:r>
        <w:rPr>
          <w:rFonts w:hint="eastAsia" w:ascii="宋体" w:hAnsi="宋体" w:eastAsia="仿宋_GB2312"/>
          <w:b/>
          <w:color w:val="auto"/>
          <w:sz w:val="32"/>
          <w:szCs w:val="32"/>
          <w:highlight w:val="none"/>
          <w:lang w:eastAsia="zh-CN"/>
        </w:rPr>
        <w:t>、</w:t>
      </w:r>
      <w:r>
        <w:rPr>
          <w:rFonts w:hint="eastAsia" w:ascii="宋体" w:hAnsi="宋体" w:eastAsia="仿宋_GB2312"/>
          <w:b/>
          <w:color w:val="auto"/>
          <w:sz w:val="32"/>
          <w:szCs w:val="32"/>
          <w:highlight w:val="none"/>
        </w:rPr>
        <w:t>区商务局</w:t>
      </w:r>
      <w:r>
        <w:rPr>
          <w:rFonts w:hint="eastAsia" w:ascii="宋体" w:hAnsi="宋体" w:eastAsia="仿宋_GB2312"/>
          <w:b/>
          <w:color w:val="auto"/>
          <w:sz w:val="32"/>
          <w:szCs w:val="32"/>
          <w:highlight w:val="none"/>
          <w:lang w:eastAsia="zh-CN"/>
        </w:rPr>
        <w:t>、</w:t>
      </w:r>
      <w:r>
        <w:rPr>
          <w:rFonts w:hint="eastAsia" w:ascii="宋体" w:hAnsi="宋体" w:eastAsia="仿宋_GB2312"/>
          <w:b/>
          <w:color w:val="auto"/>
          <w:sz w:val="32"/>
          <w:szCs w:val="32"/>
          <w:highlight w:val="none"/>
          <w:lang w:val="en-US" w:eastAsia="zh-CN"/>
        </w:rPr>
        <w:t>区工信局</w:t>
      </w:r>
      <w:r>
        <w:rPr>
          <w:rFonts w:hint="eastAsia" w:ascii="宋体" w:hAnsi="宋体" w:eastAsia="仿宋_GB2312"/>
          <w:b/>
          <w:color w:val="auto"/>
          <w:sz w:val="32"/>
          <w:szCs w:val="32"/>
          <w:highlight w:val="none"/>
        </w:rPr>
        <w:t>〕</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highlight w:val="none"/>
        </w:rPr>
        <w:t>2.设立专项基金。</w:t>
      </w:r>
      <w:r>
        <w:rPr>
          <w:rFonts w:hint="eastAsia" w:ascii="宋体" w:hAnsi="宋体" w:eastAsia="仿宋_GB2312"/>
          <w:bCs/>
          <w:color w:val="auto"/>
          <w:sz w:val="32"/>
          <w:szCs w:val="32"/>
          <w:highlight w:val="none"/>
        </w:rPr>
        <w:t>加快设立医药健康产业发展专项基金，采取股权投资、债权投资、担保融资、保单融资等市场化手段，推动本土医疗器械企业并购重组、扩能上市。通过资本招商，引进一批符合我区产业定位的知名医疗器械行业龙头落户发展。</w:t>
      </w:r>
      <w:r>
        <w:rPr>
          <w:rFonts w:hint="eastAsia" w:ascii="宋体" w:hAnsi="宋体" w:eastAsia="仿宋_GB2312"/>
          <w:b/>
          <w:color w:val="auto"/>
          <w:sz w:val="32"/>
          <w:szCs w:val="32"/>
          <w:highlight w:val="none"/>
        </w:rPr>
        <w:t>〔责任单位：区财政局、区金融服务中心、</w:t>
      </w:r>
      <w:r>
        <w:rPr>
          <w:rFonts w:hint="eastAsia" w:ascii="宋体" w:hAnsi="宋体" w:eastAsia="仿宋_GB2312"/>
          <w:b/>
          <w:color w:val="auto"/>
          <w:sz w:val="32"/>
          <w:szCs w:val="32"/>
          <w:highlight w:val="none"/>
          <w:lang w:val="en-US" w:eastAsia="zh-CN"/>
        </w:rPr>
        <w:t>科智投资公司</w:t>
      </w:r>
      <w:r>
        <w:rPr>
          <w:rFonts w:hint="eastAsia" w:ascii="宋体" w:hAnsi="宋体" w:eastAsia="仿宋_GB2312"/>
          <w:b/>
          <w:color w:val="auto"/>
          <w:sz w:val="32"/>
          <w:szCs w:val="32"/>
          <w:highlight w:val="none"/>
        </w:rPr>
        <w:t>〕</w:t>
      </w:r>
    </w:p>
    <w:p>
      <w:pPr>
        <w:keepNext w:val="0"/>
        <w:keepLines w:val="0"/>
        <w:pageBreakBefore w:val="0"/>
        <w:kinsoku/>
        <w:overflowPunct/>
        <w:topLinePunct w:val="0"/>
        <w:bidi w:val="0"/>
        <w:spacing w:line="560" w:lineRule="exact"/>
        <w:ind w:firstLine="642" w:firstLineChars="200"/>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（二）坚持创新驱动，提升产业发展能级</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rPr>
        <w:t>1.增强企业核心竞争力。</w:t>
      </w:r>
      <w:r>
        <w:rPr>
          <w:rFonts w:hint="eastAsia" w:ascii="宋体" w:hAnsi="宋体" w:eastAsia="仿宋_GB2312"/>
          <w:bCs/>
          <w:color w:val="auto"/>
          <w:sz w:val="32"/>
          <w:szCs w:val="32"/>
        </w:rPr>
        <w:t>探索推动企业与国内科研院所、高校合作共建实验室，鼓励中小企业委托第三方研发、设计公司进行技术外包，探索与外包企业产品合作研发模式。鼓励医疗器械龙头骨干企业通过上市融资、兼并重组、外延式收购等形式，扩大企业规模，着力打造医疗器械平台型公司。扶持青峰医疗器械、南兴医疗、中科晏阳等创新型企业加快三类医疗器械研发进度，实现我区三类医疗器械零的突</w:t>
      </w:r>
      <w:r>
        <w:rPr>
          <w:rFonts w:hint="eastAsia" w:ascii="宋体" w:hAnsi="宋体" w:eastAsia="仿宋_GB2312"/>
          <w:bCs/>
          <w:color w:val="auto"/>
          <w:sz w:val="32"/>
          <w:szCs w:val="32"/>
          <w:highlight w:val="none"/>
        </w:rPr>
        <w:t>破。</w:t>
      </w:r>
      <w:r>
        <w:rPr>
          <w:rFonts w:hint="eastAsia" w:ascii="宋体" w:hAnsi="宋体" w:eastAsia="仿宋_GB2312"/>
          <w:b/>
          <w:color w:val="auto"/>
          <w:sz w:val="32"/>
          <w:szCs w:val="32"/>
          <w:highlight w:val="none"/>
        </w:rPr>
        <w:t>〔责任单位：区科技局、章贡高新区管委会、</w:t>
      </w:r>
      <w:r>
        <w:rPr>
          <w:rFonts w:hint="default" w:ascii="宋体" w:hAnsi="宋体" w:eastAsia="仿宋_GB2312"/>
          <w:b/>
          <w:color w:val="auto"/>
          <w:sz w:val="32"/>
          <w:szCs w:val="32"/>
          <w:highlight w:val="none"/>
          <w:lang w:val="en"/>
        </w:rPr>
        <w:t>区市场监督管理局</w:t>
      </w:r>
      <w:r>
        <w:rPr>
          <w:rFonts w:hint="eastAsia" w:ascii="宋体" w:hAnsi="宋体" w:eastAsia="仿宋_GB2312"/>
          <w:b/>
          <w:color w:val="auto"/>
          <w:sz w:val="32"/>
          <w:szCs w:val="32"/>
          <w:highlight w:val="none"/>
        </w:rPr>
        <w:t>〕</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highlight w:val="none"/>
        </w:rPr>
        <w:t>2.加大产品推广力度。</w:t>
      </w:r>
      <w:r>
        <w:rPr>
          <w:rFonts w:hint="eastAsia" w:ascii="宋体" w:hAnsi="宋体" w:eastAsia="仿宋_GB2312"/>
          <w:bCs/>
          <w:color w:val="auto"/>
          <w:sz w:val="32"/>
          <w:szCs w:val="32"/>
          <w:highlight w:val="none"/>
        </w:rPr>
        <w:t>共建联合实验室，鼓励区内有研发实力的企业和市内医疗机构加强合作，共建医企联合实验</w:t>
      </w:r>
      <w:r>
        <w:rPr>
          <w:rFonts w:hint="eastAsia" w:ascii="宋体" w:hAnsi="宋体" w:eastAsia="仿宋_GB2312"/>
          <w:bCs/>
          <w:color w:val="auto"/>
          <w:sz w:val="32"/>
          <w:szCs w:val="32"/>
        </w:rPr>
        <w:t>室，以临床需求为切入点，以企业科技优势为突破点，实现“产学研医用”一体化，从源头构建医疗器械研用互信机制。加强互联互动，定期开展医疗机构入企活动，组织市内医疗机构分批到企业参观考察，推动医疗器械产品免费入院体验。支持本地企业产品在全</w:t>
      </w:r>
      <w:r>
        <w:rPr>
          <w:rFonts w:hint="eastAsia" w:ascii="宋体" w:hAnsi="宋体" w:eastAsia="仿宋_GB2312"/>
          <w:bCs/>
          <w:color w:val="auto"/>
          <w:sz w:val="32"/>
          <w:szCs w:val="32"/>
          <w:highlight w:val="none"/>
        </w:rPr>
        <w:t>市相关医疗学术会议、医院院长有关培训或论坛上推广或宣传，助力本地企业产品进入招标采购平台和医保收费目录等系统。</w:t>
      </w:r>
      <w:r>
        <w:rPr>
          <w:rFonts w:hint="eastAsia" w:ascii="宋体" w:hAnsi="宋体" w:eastAsia="仿宋_GB2312"/>
          <w:b/>
          <w:color w:val="auto"/>
          <w:sz w:val="32"/>
          <w:szCs w:val="32"/>
          <w:highlight w:val="none"/>
        </w:rPr>
        <w:t>〔责任单位：区卫健委、区科技局、广东省人民医院赣州医院、章贡高新区管委会、市医保局直属分局〕</w:t>
      </w:r>
    </w:p>
    <w:p>
      <w:pPr>
        <w:keepNext w:val="0"/>
        <w:keepLines w:val="0"/>
        <w:pageBreakBefore w:val="0"/>
        <w:kinsoku/>
        <w:overflowPunct/>
        <w:topLinePunct w:val="0"/>
        <w:bidi w:val="0"/>
        <w:spacing w:line="560" w:lineRule="exact"/>
        <w:ind w:firstLine="642" w:firstLineChars="200"/>
        <w:textAlignment w:val="auto"/>
        <w:rPr>
          <w:rFonts w:ascii="宋体" w:hAnsi="宋体" w:eastAsia="楷体_GB2312"/>
          <w:b/>
          <w:bCs/>
          <w:color w:val="auto"/>
          <w:sz w:val="32"/>
          <w:szCs w:val="32"/>
          <w:highlight w:val="none"/>
        </w:rPr>
      </w:pPr>
      <w:r>
        <w:rPr>
          <w:rFonts w:hint="eastAsia" w:ascii="宋体" w:hAnsi="宋体" w:eastAsia="楷体_GB2312"/>
          <w:b/>
          <w:bCs/>
          <w:color w:val="auto"/>
          <w:sz w:val="32"/>
          <w:szCs w:val="32"/>
          <w:highlight w:val="none"/>
        </w:rPr>
        <w:t>（三）坚持平台推动，健全公共服务体系</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rPr>
        <w:t>1.组建赣州医药健康产业联盟。</w:t>
      </w:r>
      <w:r>
        <w:rPr>
          <w:rFonts w:hint="eastAsia" w:ascii="宋体" w:hAnsi="宋体" w:eastAsia="仿宋_GB2312"/>
          <w:bCs/>
          <w:color w:val="auto"/>
          <w:sz w:val="32"/>
          <w:szCs w:val="32"/>
        </w:rPr>
        <w:t>加快组建赣州医药健康产业创新联盟(或行业协会)，实现政府、企业、医院、科研院所之间的资源互补和共享，</w:t>
      </w:r>
      <w:r>
        <w:rPr>
          <w:rFonts w:hint="eastAsia" w:ascii="宋体" w:hAnsi="宋体" w:eastAsia="仿宋_GB2312"/>
          <w:bCs/>
          <w:color w:val="auto"/>
          <w:sz w:val="32"/>
          <w:szCs w:val="32"/>
          <w:highlight w:val="none"/>
        </w:rPr>
        <w:t>推动成员企业的交流合作、协同创新，构建内循环的供应链体系。</w:t>
      </w:r>
      <w:r>
        <w:rPr>
          <w:rFonts w:hint="eastAsia" w:ascii="宋体" w:hAnsi="宋体" w:eastAsia="仿宋_GB2312"/>
          <w:b/>
          <w:color w:val="auto"/>
          <w:sz w:val="32"/>
          <w:szCs w:val="32"/>
          <w:highlight w:val="none"/>
        </w:rPr>
        <w:t>〔责任单位：区卫健委、章贡高新区管委会、赣南创新与转化医学研究院〕</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highlight w:val="none"/>
        </w:rPr>
        <w:t>2.引入第三方医疗器械检测机构。</w:t>
      </w:r>
      <w:r>
        <w:rPr>
          <w:rFonts w:hint="eastAsia" w:ascii="宋体" w:hAnsi="宋体" w:eastAsia="仿宋_GB2312"/>
          <w:bCs/>
          <w:color w:val="auto"/>
          <w:sz w:val="32"/>
          <w:szCs w:val="32"/>
          <w:highlight w:val="none"/>
        </w:rPr>
        <w:t>继续争取</w:t>
      </w:r>
      <w:r>
        <w:rPr>
          <w:rFonts w:hint="eastAsia" w:ascii="宋体" w:hAnsi="宋体" w:eastAsia="仿宋_GB2312"/>
          <w:bCs/>
          <w:color w:val="auto"/>
          <w:sz w:val="32"/>
          <w:szCs w:val="32"/>
        </w:rPr>
        <w:t>省药监局支持在赣州设立检测分中心，</w:t>
      </w:r>
      <w:r>
        <w:rPr>
          <w:rFonts w:hint="eastAsia" w:ascii="宋体" w:hAnsi="宋体" w:eastAsia="仿宋_GB2312"/>
          <w:bCs/>
          <w:color w:val="auto"/>
          <w:sz w:val="32"/>
          <w:szCs w:val="32"/>
          <w:lang w:eastAsia="zh-CN"/>
        </w:rPr>
        <w:t>通过</w:t>
      </w:r>
      <w:r>
        <w:rPr>
          <w:rFonts w:hint="eastAsia" w:ascii="宋体" w:hAnsi="宋体" w:eastAsia="仿宋_GB2312"/>
          <w:bCs/>
          <w:color w:val="auto"/>
          <w:sz w:val="32"/>
          <w:szCs w:val="32"/>
        </w:rPr>
        <w:t>对接引入深圳华通威、水木医疗、上海凌甫等业内知名第三方检测机构，合作打造赣州检测中心的方式来申请检测点，在我区建立医疗器械无源实验室以及有源产品常规检测，逐步打造一体化</w:t>
      </w:r>
      <w:r>
        <w:rPr>
          <w:rFonts w:hint="eastAsia" w:ascii="宋体" w:hAnsi="宋体" w:eastAsia="仿宋_GB2312"/>
          <w:bCs/>
          <w:color w:val="auto"/>
          <w:sz w:val="32"/>
          <w:szCs w:val="32"/>
          <w:highlight w:val="none"/>
        </w:rPr>
        <w:t>医疗器械检测机构，解决落地企业就近检测、ISO13485认证，并承接第三方委托服务。</w:t>
      </w:r>
      <w:r>
        <w:rPr>
          <w:rFonts w:hint="eastAsia" w:ascii="宋体" w:hAnsi="宋体" w:eastAsia="仿宋_GB2312"/>
          <w:b/>
          <w:color w:val="auto"/>
          <w:sz w:val="32"/>
          <w:szCs w:val="32"/>
          <w:highlight w:val="none"/>
        </w:rPr>
        <w:t>〔责任单位：章贡高新区管委会、区商务局、</w:t>
      </w:r>
      <w:r>
        <w:rPr>
          <w:rFonts w:hint="default" w:ascii="宋体" w:hAnsi="宋体" w:eastAsia="仿宋_GB2312"/>
          <w:b/>
          <w:color w:val="auto"/>
          <w:sz w:val="32"/>
          <w:szCs w:val="32"/>
          <w:highlight w:val="none"/>
          <w:lang w:val="en"/>
        </w:rPr>
        <w:t>区市场监督管理局</w:t>
      </w:r>
      <w:r>
        <w:rPr>
          <w:rFonts w:hint="eastAsia" w:ascii="宋体" w:hAnsi="宋体" w:eastAsia="仿宋_GB2312"/>
          <w:b/>
          <w:color w:val="auto"/>
          <w:sz w:val="32"/>
          <w:szCs w:val="32"/>
          <w:highlight w:val="none"/>
        </w:rPr>
        <w:t>〕</w:t>
      </w:r>
    </w:p>
    <w:p>
      <w:pPr>
        <w:keepNext w:val="0"/>
        <w:keepLines w:val="0"/>
        <w:pageBreakBefore w:val="0"/>
        <w:kinsoku/>
        <w:overflowPunct/>
        <w:topLinePunct w:val="0"/>
        <w:bidi w:val="0"/>
        <w:spacing w:line="560" w:lineRule="exact"/>
        <w:ind w:firstLine="642" w:firstLineChars="200"/>
        <w:textAlignment w:val="auto"/>
        <w:rPr>
          <w:rFonts w:ascii="宋体" w:hAnsi="宋体" w:eastAsia="楷体_GB2312"/>
          <w:b/>
          <w:bCs/>
          <w:color w:val="auto"/>
          <w:sz w:val="32"/>
          <w:szCs w:val="32"/>
          <w:highlight w:val="none"/>
        </w:rPr>
      </w:pPr>
      <w:r>
        <w:rPr>
          <w:rFonts w:hint="eastAsia" w:ascii="宋体" w:hAnsi="宋体" w:eastAsia="楷体_GB2312"/>
          <w:b/>
          <w:bCs/>
          <w:color w:val="auto"/>
          <w:sz w:val="32"/>
          <w:szCs w:val="32"/>
          <w:highlight w:val="none"/>
        </w:rPr>
        <w:t>（四）坚持引育并举，夯实智力支撑底座</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rPr>
        <w:t>1.加强人才培训培育。</w:t>
      </w:r>
      <w:r>
        <w:rPr>
          <w:rFonts w:hint="eastAsia" w:ascii="宋体" w:hAnsi="宋体" w:eastAsia="仿宋_GB2312"/>
          <w:bCs/>
          <w:color w:val="auto"/>
          <w:sz w:val="32"/>
          <w:szCs w:val="32"/>
        </w:rPr>
        <w:t>定期开展专题培训，根据企业需求，邀请药监部门、审评中心、卫健部门等专业人员到园区上门授课，如解读各级政府出台的政策，相关法律法规，专业申报和认证等。梯度培养专业人才，支持企业与驻市高校合作，定向培养专业化人才，设立医疗器械工程技术、医疗设备应用技术等相关专业。在现有生物医药产业学院的基础上，支持高校与威高、汇进等龙</w:t>
      </w:r>
      <w:r>
        <w:rPr>
          <w:rFonts w:hint="eastAsia" w:ascii="宋体" w:hAnsi="宋体" w:eastAsia="仿宋_GB2312"/>
          <w:bCs/>
          <w:color w:val="auto"/>
          <w:sz w:val="32"/>
          <w:szCs w:val="32"/>
          <w:highlight w:val="none"/>
        </w:rPr>
        <w:t>头企业合作开办医疗器械、材料工程、工艺设计等特色学科专业。</w:t>
      </w:r>
      <w:r>
        <w:rPr>
          <w:rFonts w:hint="eastAsia" w:ascii="宋体" w:hAnsi="宋体" w:eastAsia="仿宋_GB2312"/>
          <w:b/>
          <w:color w:val="auto"/>
          <w:sz w:val="32"/>
          <w:szCs w:val="32"/>
          <w:highlight w:val="none"/>
        </w:rPr>
        <w:t>〔责任单位：章贡高新区管委会、区委人才办、区人社局、区卫健委、赣南创新与转化医学研究院〕</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highlight w:val="none"/>
        </w:rPr>
      </w:pPr>
      <w:r>
        <w:rPr>
          <w:rFonts w:hint="eastAsia" w:ascii="宋体" w:hAnsi="宋体" w:eastAsia="仿宋_GB2312"/>
          <w:b/>
          <w:bCs/>
          <w:color w:val="auto"/>
          <w:sz w:val="32"/>
          <w:szCs w:val="32"/>
          <w:highlight w:val="none"/>
        </w:rPr>
        <w:t>2.提升人才发展环境。</w:t>
      </w:r>
      <w:r>
        <w:rPr>
          <w:rFonts w:hint="eastAsia" w:ascii="宋体" w:hAnsi="宋体" w:eastAsia="仿宋_GB2312"/>
          <w:bCs/>
          <w:color w:val="auto"/>
          <w:sz w:val="32"/>
          <w:szCs w:val="32"/>
          <w:highlight w:val="none"/>
        </w:rPr>
        <w:t>依托国家药监局对口支援优势，在赣州举办中国医疗器械高峰论坛等全国性的学术交流活动，鼓励企业承办行业论坛峰会，常态化举办各类人才沙龙、产业分享对接大会、融资路演、行业专业论坛等。</w:t>
      </w:r>
      <w:r>
        <w:rPr>
          <w:rFonts w:hint="eastAsia" w:ascii="宋体" w:hAnsi="宋体" w:eastAsia="仿宋_GB2312"/>
          <w:b/>
          <w:color w:val="auto"/>
          <w:sz w:val="32"/>
          <w:szCs w:val="32"/>
          <w:highlight w:val="none"/>
        </w:rPr>
        <w:t>〔责任单位：章贡高新区管委会、区金融服务中心、</w:t>
      </w:r>
      <w:r>
        <w:rPr>
          <w:rFonts w:hint="default" w:ascii="宋体" w:hAnsi="宋体" w:eastAsia="仿宋_GB2312"/>
          <w:b/>
          <w:color w:val="auto"/>
          <w:sz w:val="32"/>
          <w:szCs w:val="32"/>
          <w:highlight w:val="none"/>
          <w:lang w:val="en"/>
        </w:rPr>
        <w:t>区市场监督管理局</w:t>
      </w:r>
      <w:r>
        <w:rPr>
          <w:rFonts w:hint="eastAsia" w:ascii="宋体" w:hAnsi="宋体" w:eastAsia="仿宋_GB2312"/>
          <w:b/>
          <w:color w:val="auto"/>
          <w:sz w:val="32"/>
          <w:szCs w:val="32"/>
          <w:highlight w:val="none"/>
        </w:rPr>
        <w:t>、赣南创新与转化医学研究院〕</w:t>
      </w:r>
    </w:p>
    <w:p>
      <w:pPr>
        <w:keepNext w:val="0"/>
        <w:keepLines w:val="0"/>
        <w:pageBreakBefore w:val="0"/>
        <w:kinsoku/>
        <w:overflowPunct/>
        <w:topLinePunct w:val="0"/>
        <w:bidi w:val="0"/>
        <w:spacing w:line="560" w:lineRule="exact"/>
        <w:ind w:firstLine="640" w:firstLineChars="200"/>
        <w:textAlignment w:val="auto"/>
        <w:rPr>
          <w:rFonts w:ascii="宋体" w:hAnsi="宋体" w:eastAsia="黑体"/>
          <w:color w:val="auto"/>
          <w:sz w:val="32"/>
          <w:szCs w:val="32"/>
          <w:highlight w:val="none"/>
        </w:rPr>
      </w:pPr>
      <w:r>
        <w:rPr>
          <w:rFonts w:hint="eastAsia" w:ascii="宋体" w:hAnsi="宋体" w:eastAsia="黑体"/>
          <w:color w:val="auto"/>
          <w:sz w:val="32"/>
          <w:szCs w:val="32"/>
          <w:highlight w:val="none"/>
        </w:rPr>
        <w:t>四、组织实施</w:t>
      </w:r>
    </w:p>
    <w:p>
      <w:pPr>
        <w:pStyle w:val="50"/>
        <w:keepNext w:val="0"/>
        <w:keepLines w:val="0"/>
        <w:pageBreakBefore w:val="0"/>
        <w:kinsoku/>
        <w:overflowPunct/>
        <w:topLinePunct w:val="0"/>
        <w:bidi w:val="0"/>
        <w:spacing w:line="560" w:lineRule="exact"/>
        <w:ind w:firstLine="643"/>
        <w:textAlignment w:val="auto"/>
        <w:rPr>
          <w:rFonts w:ascii="宋体" w:hAnsi="宋体" w:eastAsia="仿宋_GB2312" w:cs="黑体"/>
          <w:b/>
          <w:color w:val="auto"/>
          <w:sz w:val="32"/>
          <w:szCs w:val="32"/>
        </w:rPr>
      </w:pPr>
      <w:r>
        <w:rPr>
          <w:rFonts w:hint="eastAsia" w:ascii="宋体" w:hAnsi="宋体" w:eastAsia="楷体_GB2312" w:cs="楷体_GB2312"/>
          <w:b/>
          <w:bCs/>
          <w:color w:val="auto"/>
          <w:sz w:val="32"/>
          <w:szCs w:val="32"/>
          <w:lang w:eastAsia="zh-CN"/>
        </w:rPr>
        <w:t>（一）</w:t>
      </w:r>
      <w:r>
        <w:rPr>
          <w:rFonts w:hint="eastAsia" w:ascii="宋体" w:hAnsi="宋体" w:eastAsia="楷体_GB2312" w:cs="楷体_GB2312"/>
          <w:b/>
          <w:bCs/>
          <w:color w:val="auto"/>
          <w:sz w:val="32"/>
          <w:szCs w:val="32"/>
        </w:rPr>
        <w:t>加强组织领导。</w:t>
      </w:r>
      <w:r>
        <w:rPr>
          <w:rFonts w:hint="eastAsia" w:ascii="宋体" w:hAnsi="宋体" w:eastAsia="仿宋_GB2312"/>
          <w:color w:val="auto"/>
          <w:sz w:val="32"/>
          <w:szCs w:val="32"/>
        </w:rPr>
        <w:t>持续推进医疗器械产业链“链长”制</w:t>
      </w:r>
      <w:r>
        <w:rPr>
          <w:rFonts w:hint="eastAsia" w:ascii="宋体" w:hAnsi="宋体" w:eastAsia="仿宋_GB2312"/>
          <w:bCs/>
          <w:color w:val="auto"/>
          <w:sz w:val="32"/>
          <w:szCs w:val="32"/>
        </w:rPr>
        <w:t>，由链长办公室统筹</w:t>
      </w:r>
      <w:r>
        <w:rPr>
          <w:rFonts w:hint="eastAsia" w:ascii="宋体" w:hAnsi="宋体" w:eastAsia="仿宋_GB2312"/>
          <w:color w:val="auto"/>
          <w:sz w:val="32"/>
          <w:szCs w:val="32"/>
        </w:rPr>
        <w:t>研究制定专项规划、工作方案，制定工作计划，研究决定医疗器械产业发展中的重大事项、重大政策，协调重大项目规划、立项和实施等工作，及时研究解决产业发展中的重大问题，统筹谋划推进产业发展。</w:t>
      </w:r>
    </w:p>
    <w:p>
      <w:pPr>
        <w:keepNext w:val="0"/>
        <w:keepLines w:val="0"/>
        <w:pageBreakBefore w:val="0"/>
        <w:kinsoku/>
        <w:overflowPunct/>
        <w:topLinePunct w:val="0"/>
        <w:bidi w:val="0"/>
        <w:spacing w:line="560" w:lineRule="exact"/>
        <w:ind w:firstLine="642" w:firstLineChars="200"/>
        <w:textAlignment w:val="auto"/>
        <w:rPr>
          <w:rFonts w:ascii="宋体" w:hAnsi="宋体" w:eastAsia="仿宋_GB2312"/>
          <w:color w:val="auto"/>
          <w:sz w:val="32"/>
          <w:szCs w:val="32"/>
        </w:rPr>
      </w:pPr>
      <w:r>
        <w:rPr>
          <w:rFonts w:hint="eastAsia" w:ascii="宋体" w:hAnsi="宋体" w:eastAsia="楷体_GB2312" w:cs="楷体_GB2312"/>
          <w:b/>
          <w:bCs/>
          <w:color w:val="auto"/>
          <w:sz w:val="32"/>
          <w:szCs w:val="32"/>
          <w:lang w:eastAsia="zh-CN"/>
        </w:rPr>
        <w:t>（二）</w:t>
      </w:r>
      <w:r>
        <w:rPr>
          <w:rFonts w:hint="eastAsia" w:ascii="宋体" w:hAnsi="宋体" w:eastAsia="楷体_GB2312" w:cs="楷体_GB2312"/>
          <w:b/>
          <w:bCs/>
          <w:color w:val="auto"/>
          <w:sz w:val="32"/>
          <w:szCs w:val="32"/>
        </w:rPr>
        <w:t>强化政策支持。</w:t>
      </w:r>
      <w:r>
        <w:rPr>
          <w:rFonts w:hint="eastAsia" w:ascii="宋体" w:hAnsi="宋体" w:eastAsia="仿宋_GB2312"/>
          <w:color w:val="auto"/>
          <w:sz w:val="32"/>
          <w:szCs w:val="32"/>
        </w:rPr>
        <w:t>坚持问题导向，突出精准施策，针对医疗器械产业链的特点和实际，及时研究出台促进医疗器械产业发展政策措施。加大工作统筹力度，打好政策组合拳，强化政策落地，落实各项税收优惠政策，为医疗器械产业链发展提供政策支撑。</w:t>
      </w:r>
    </w:p>
    <w:p>
      <w:pPr>
        <w:keepNext w:val="0"/>
        <w:keepLines w:val="0"/>
        <w:pageBreakBefore w:val="0"/>
        <w:kinsoku/>
        <w:overflowPunct/>
        <w:topLinePunct w:val="0"/>
        <w:bidi w:val="0"/>
        <w:spacing w:line="560" w:lineRule="exact"/>
        <w:ind w:firstLine="642" w:firstLineChars="200"/>
        <w:textAlignment w:val="auto"/>
        <w:rPr>
          <w:rFonts w:ascii="宋体" w:hAnsi="宋体" w:eastAsia="仿宋_GB2312"/>
          <w:color w:val="auto"/>
          <w:sz w:val="32"/>
          <w:szCs w:val="32"/>
        </w:rPr>
        <w:sectPr>
          <w:pgSz w:w="11906" w:h="16838"/>
          <w:pgMar w:top="2098" w:right="1587" w:bottom="1984" w:left="1587" w:header="850" w:footer="1417" w:gutter="0"/>
          <w:pgNumType w:fmt="decimal"/>
          <w:cols w:space="0" w:num="1"/>
          <w:rtlGutter w:val="0"/>
          <w:docGrid w:type="lines" w:linePitch="327" w:charSpace="0"/>
        </w:sectPr>
      </w:pPr>
      <w:r>
        <w:rPr>
          <w:rFonts w:hint="eastAsia" w:ascii="宋体" w:hAnsi="宋体" w:eastAsia="楷体_GB2312" w:cs="楷体_GB2312"/>
          <w:b/>
          <w:bCs/>
          <w:color w:val="auto"/>
          <w:sz w:val="32"/>
          <w:szCs w:val="32"/>
          <w:lang w:eastAsia="zh-CN"/>
        </w:rPr>
        <w:t>（三）</w:t>
      </w:r>
      <w:r>
        <w:rPr>
          <w:rFonts w:hint="eastAsia" w:ascii="宋体" w:hAnsi="宋体" w:eastAsia="楷体_GB2312" w:cs="楷体_GB2312"/>
          <w:b/>
          <w:bCs/>
          <w:color w:val="auto"/>
          <w:sz w:val="32"/>
          <w:szCs w:val="32"/>
        </w:rPr>
        <w:t>优化服务环境。</w:t>
      </w:r>
      <w:r>
        <w:rPr>
          <w:rFonts w:hint="eastAsia" w:ascii="宋体" w:hAnsi="宋体" w:eastAsia="仿宋_GB2312"/>
          <w:color w:val="auto"/>
          <w:sz w:val="32"/>
          <w:szCs w:val="32"/>
        </w:rPr>
        <w:t>秉承开放理念，以“互联网+”的思维创新政府管理服务，持续优化营商环境。推进行政审批制度改革，坚持简政放权、放管结合的有机统一，建立规范、透明、限时、并联的审批流程，简化办事程序、缩短审批时间、公开审批结果。积极发挥产业专班作用，加强对医疗器械企业的服务，积极协调解决有关重大问题，做好跟踪服务。</w:t>
      </w:r>
    </w:p>
    <w:p>
      <w:pPr>
        <w:pStyle w:val="50"/>
        <w:keepNext w:val="0"/>
        <w:keepLines w:val="0"/>
        <w:pageBreakBefore w:val="0"/>
        <w:widowControl w:val="0"/>
        <w:kinsoku/>
        <w:wordWrap/>
        <w:overflowPunct/>
        <w:topLinePunct w:val="0"/>
        <w:bidi w:val="0"/>
        <w:snapToGrid/>
        <w:spacing w:line="560" w:lineRule="exact"/>
        <w:ind w:firstLine="360" w:firstLineChars="150"/>
        <w:textAlignment w:val="auto"/>
        <w:rPr>
          <w:rFonts w:hint="eastAsia" w:ascii="宋体" w:hAnsi="宋体" w:eastAsia="仿宋_GB2312"/>
          <w:color w:val="auto"/>
          <w:sz w:val="32"/>
        </w:rPr>
      </w:pPr>
      <w:r>
        <w:rPr>
          <w:rFonts w:ascii="宋体" w:hAnsi="宋体"/>
          <w:color w:val="auto"/>
        </w:rPr>
        <w:drawing>
          <wp:anchor distT="0" distB="0" distL="114300" distR="114300" simplePos="0" relativeHeight="251663360" behindDoc="0" locked="0" layoutInCell="1" allowOverlap="1">
            <wp:simplePos x="0" y="0"/>
            <wp:positionH relativeFrom="column">
              <wp:posOffset>-391160</wp:posOffset>
            </wp:positionH>
            <wp:positionV relativeFrom="paragraph">
              <wp:posOffset>293370</wp:posOffset>
            </wp:positionV>
            <wp:extent cx="8706485" cy="4821555"/>
            <wp:effectExtent l="0" t="0" r="18415" b="17145"/>
            <wp:wrapSquare wrapText="bothSides"/>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6"/>
                    <a:stretch>
                      <a:fillRect/>
                    </a:stretch>
                  </pic:blipFill>
                  <pic:spPr>
                    <a:xfrm>
                      <a:off x="0" y="0"/>
                      <a:ext cx="8706485" cy="4821555"/>
                    </a:xfrm>
                    <a:prstGeom prst="rect">
                      <a:avLst/>
                    </a:prstGeom>
                    <a:noFill/>
                    <a:ln>
                      <a:noFill/>
                    </a:ln>
                  </pic:spPr>
                </pic:pic>
              </a:graphicData>
            </a:graphic>
          </wp:anchor>
        </w:drawing>
      </w:r>
    </w:p>
    <w:p>
      <w:pPr>
        <w:keepNext w:val="0"/>
        <w:keepLines w:val="0"/>
        <w:pageBreakBefore w:val="0"/>
        <w:tabs>
          <w:tab w:val="left" w:pos="1411"/>
        </w:tabs>
        <w:kinsoku/>
        <w:wordWrap/>
        <w:overflowPunct/>
        <w:topLinePunct w:val="0"/>
        <w:autoSpaceDE/>
        <w:autoSpaceDN/>
        <w:bidi w:val="0"/>
        <w:spacing w:line="560" w:lineRule="exact"/>
        <w:textAlignment w:val="auto"/>
        <w:rPr>
          <w:rFonts w:hint="eastAsia" w:ascii="宋体" w:hAnsi="宋体" w:eastAsiaTheme="minorEastAsia"/>
          <w:color w:val="auto"/>
          <w:lang w:eastAsia="zh-CN"/>
        </w:rPr>
        <w:sectPr>
          <w:footerReference r:id="rId4" w:type="default"/>
          <w:pgSz w:w="16838" w:h="11906" w:orient="landscape"/>
          <w:pgMar w:top="1587" w:right="2098" w:bottom="1587" w:left="1984" w:header="850" w:footer="1417" w:gutter="0"/>
          <w:pgNumType w:fmt="decimal"/>
          <w:cols w:space="0" w:num="1"/>
          <w:rtlGutter w:val="0"/>
          <w:docGrid w:type="lines" w:linePitch="335" w:charSpace="0"/>
        </w:sectPr>
      </w:pPr>
    </w:p>
    <w:p>
      <w:pPr>
        <w:keepNext w:val="0"/>
        <w:keepLines w:val="0"/>
        <w:pageBreakBefore w:val="0"/>
        <w:kinsoku/>
        <w:overflowPunct/>
        <w:topLinePunct w:val="0"/>
        <w:bidi w:val="0"/>
        <w:spacing w:line="560" w:lineRule="exact"/>
        <w:jc w:val="left"/>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eastAsia="zh-CN"/>
        </w:rPr>
        <w:t>附件</w:t>
      </w:r>
      <w:r>
        <w:rPr>
          <w:rFonts w:hint="eastAsia" w:ascii="宋体" w:hAnsi="宋体" w:eastAsia="黑体" w:cs="黑体"/>
          <w:color w:val="auto"/>
          <w:sz w:val="32"/>
          <w:szCs w:val="32"/>
          <w:lang w:val="en-US" w:eastAsia="zh-CN"/>
        </w:rPr>
        <w:t>3</w:t>
      </w:r>
    </w:p>
    <w:p>
      <w:pPr>
        <w:keepNext w:val="0"/>
        <w:keepLines w:val="0"/>
        <w:pageBreakBefore w:val="0"/>
        <w:kinsoku/>
        <w:overflowPunct/>
        <w:topLinePunct w:val="0"/>
        <w:bidi w:val="0"/>
        <w:spacing w:line="560" w:lineRule="exact"/>
        <w:jc w:val="center"/>
        <w:textAlignment w:val="auto"/>
        <w:rPr>
          <w:rFonts w:hint="eastAsia" w:ascii="宋体" w:hAnsi="宋体" w:eastAsia="方正小标宋简体" w:cs="Times New Roman"/>
          <w:color w:val="auto"/>
          <w:sz w:val="44"/>
          <w:szCs w:val="44"/>
        </w:rPr>
      </w:pPr>
    </w:p>
    <w:p>
      <w:pPr>
        <w:keepNext w:val="0"/>
        <w:keepLines w:val="0"/>
        <w:pageBreakBefore w:val="0"/>
        <w:kinsoku/>
        <w:overflowPunct/>
        <w:topLinePunct w:val="0"/>
        <w:bidi w:val="0"/>
        <w:spacing w:line="560" w:lineRule="exact"/>
        <w:jc w:val="center"/>
        <w:textAlignment w:val="auto"/>
        <w:rPr>
          <w:rFonts w:hint="eastAsia" w:ascii="宋体" w:hAnsi="宋体" w:eastAsia="方正小标宋简体" w:cs="Times New Roman"/>
          <w:color w:val="auto"/>
          <w:sz w:val="44"/>
          <w:szCs w:val="44"/>
        </w:rPr>
      </w:pPr>
      <w:r>
        <w:rPr>
          <w:rFonts w:hint="eastAsia" w:ascii="宋体" w:hAnsi="宋体" w:eastAsia="方正小标宋简体" w:cs="Times New Roman"/>
          <w:color w:val="auto"/>
          <w:sz w:val="44"/>
          <w:szCs w:val="44"/>
        </w:rPr>
        <w:t>章贡区</w:t>
      </w:r>
      <w:r>
        <w:rPr>
          <w:rFonts w:hint="eastAsia" w:ascii="宋体" w:hAnsi="宋体" w:eastAsia="方正小标宋简体" w:cs="Times New Roman"/>
          <w:color w:val="auto"/>
          <w:sz w:val="44"/>
          <w:szCs w:val="44"/>
          <w:lang w:eastAsia="zh-CN"/>
        </w:rPr>
        <w:t>宠物健康</w:t>
      </w:r>
      <w:r>
        <w:rPr>
          <w:rFonts w:hint="eastAsia" w:ascii="宋体" w:hAnsi="宋体" w:eastAsia="方正小标宋简体" w:cs="Times New Roman"/>
          <w:color w:val="auto"/>
          <w:sz w:val="44"/>
          <w:szCs w:val="44"/>
        </w:rPr>
        <w:t>产业链现代化建设行动</w:t>
      </w:r>
    </w:p>
    <w:p>
      <w:pPr>
        <w:keepNext w:val="0"/>
        <w:keepLines w:val="0"/>
        <w:pageBreakBefore w:val="0"/>
        <w:kinsoku/>
        <w:overflowPunct/>
        <w:topLinePunct w:val="0"/>
        <w:bidi w:val="0"/>
        <w:spacing w:line="560" w:lineRule="exact"/>
        <w:jc w:val="center"/>
        <w:textAlignment w:val="auto"/>
        <w:rPr>
          <w:rFonts w:ascii="宋体" w:hAnsi="宋体" w:eastAsia="方正小标宋简体" w:cs="Times New Roman"/>
          <w:color w:val="auto"/>
          <w:sz w:val="44"/>
          <w:szCs w:val="44"/>
        </w:rPr>
      </w:pPr>
      <w:r>
        <w:rPr>
          <w:rFonts w:hint="eastAsia" w:ascii="宋体" w:hAnsi="宋体" w:eastAsia="方正小标宋简体" w:cs="Times New Roman"/>
          <w:color w:val="auto"/>
          <w:sz w:val="44"/>
          <w:szCs w:val="44"/>
        </w:rPr>
        <w:t>方案（2</w:t>
      </w:r>
      <w:r>
        <w:rPr>
          <w:rFonts w:ascii="宋体" w:hAnsi="宋体" w:eastAsia="方正小标宋简体" w:cs="Times New Roman"/>
          <w:color w:val="auto"/>
          <w:sz w:val="44"/>
          <w:szCs w:val="44"/>
        </w:rPr>
        <w:t>023</w:t>
      </w:r>
      <w:r>
        <w:rPr>
          <w:rFonts w:hint="eastAsia" w:ascii="宋体" w:hAnsi="宋体" w:eastAsia="方正小标宋简体" w:cs="Times New Roman"/>
          <w:color w:val="auto"/>
          <w:sz w:val="44"/>
          <w:szCs w:val="44"/>
        </w:rPr>
        <w:t>-</w:t>
      </w:r>
      <w:r>
        <w:rPr>
          <w:rFonts w:ascii="宋体" w:hAnsi="宋体" w:eastAsia="方正小标宋简体" w:cs="Times New Roman"/>
          <w:color w:val="auto"/>
          <w:sz w:val="44"/>
          <w:szCs w:val="44"/>
        </w:rPr>
        <w:t>202</w:t>
      </w:r>
      <w:r>
        <w:rPr>
          <w:rFonts w:hint="eastAsia" w:ascii="宋体" w:hAnsi="宋体" w:eastAsia="方正小标宋简体" w:cs="Times New Roman"/>
          <w:color w:val="auto"/>
          <w:sz w:val="44"/>
          <w:szCs w:val="44"/>
          <w:lang w:val="en-US" w:eastAsia="zh-CN"/>
        </w:rPr>
        <w:t>6</w:t>
      </w:r>
      <w:r>
        <w:rPr>
          <w:rFonts w:hint="eastAsia" w:ascii="宋体" w:hAnsi="宋体" w:eastAsia="方正小标宋简体" w:cs="Times New Roman"/>
          <w:color w:val="auto"/>
          <w:sz w:val="44"/>
          <w:szCs w:val="44"/>
        </w:rPr>
        <w:t>年）</w:t>
      </w:r>
    </w:p>
    <w:p>
      <w:pPr>
        <w:keepNext w:val="0"/>
        <w:keepLines w:val="0"/>
        <w:pageBreakBefore w:val="0"/>
        <w:kinsoku/>
        <w:overflowPunct/>
        <w:topLinePunct w:val="0"/>
        <w:bidi w:val="0"/>
        <w:spacing w:line="560" w:lineRule="exact"/>
        <w:jc w:val="center"/>
        <w:textAlignment w:val="auto"/>
        <w:rPr>
          <w:rFonts w:ascii="宋体" w:hAnsi="宋体" w:eastAsia="仿宋_GB2312" w:cs="Times New Roman"/>
          <w:color w:val="auto"/>
          <w:sz w:val="32"/>
          <w:szCs w:val="32"/>
        </w:rPr>
      </w:pPr>
    </w:p>
    <w:p>
      <w:pPr>
        <w:keepNext w:val="0"/>
        <w:keepLines w:val="0"/>
        <w:pageBreakBefore w:val="0"/>
        <w:kinsoku/>
        <w:overflowPunct/>
        <w:topLinePunct w:val="0"/>
        <w:bidi w:val="0"/>
        <w:spacing w:line="560" w:lineRule="exact"/>
        <w:ind w:firstLine="645"/>
        <w:textAlignment w:val="auto"/>
        <w:rPr>
          <w:rFonts w:ascii="宋体" w:hAnsi="宋体" w:eastAsia="仿宋_GB2312"/>
          <w:color w:val="auto"/>
          <w:sz w:val="32"/>
          <w:szCs w:val="32"/>
        </w:rPr>
      </w:pPr>
      <w:r>
        <w:rPr>
          <w:rFonts w:hint="eastAsia" w:ascii="宋体" w:hAnsi="宋体" w:eastAsia="仿宋_GB2312"/>
          <w:color w:val="auto"/>
          <w:sz w:val="32"/>
          <w:szCs w:val="32"/>
        </w:rPr>
        <w:t>为提升</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产业链供应链韧性、竞争力和安全水平，推进产业基础高级化和产业链现代化，推动我区</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产业高质量发展，特制定本行动方案。</w:t>
      </w:r>
    </w:p>
    <w:p>
      <w:pPr>
        <w:keepNext w:val="0"/>
        <w:keepLines w:val="0"/>
        <w:pageBreakBefore w:val="0"/>
        <w:kinsoku/>
        <w:overflowPunct/>
        <w:topLinePunct w:val="0"/>
        <w:bidi w:val="0"/>
        <w:spacing w:line="560" w:lineRule="exact"/>
        <w:ind w:firstLine="645"/>
        <w:textAlignment w:val="auto"/>
        <w:rPr>
          <w:rFonts w:hint="eastAsia" w:ascii="宋体" w:hAnsi="宋体" w:eastAsia="黑体"/>
          <w:color w:val="auto"/>
          <w:sz w:val="32"/>
          <w:szCs w:val="32"/>
        </w:rPr>
      </w:pPr>
      <w:r>
        <w:rPr>
          <w:rFonts w:hint="eastAsia" w:ascii="宋体" w:hAnsi="宋体" w:eastAsia="黑体"/>
          <w:color w:val="auto"/>
          <w:sz w:val="32"/>
          <w:szCs w:val="32"/>
        </w:rPr>
        <w:t>一、</w:t>
      </w:r>
      <w:r>
        <w:rPr>
          <w:rFonts w:hint="eastAsia" w:ascii="宋体" w:hAnsi="宋体" w:eastAsia="黑体"/>
          <w:color w:val="auto"/>
          <w:sz w:val="32"/>
          <w:szCs w:val="32"/>
          <w:lang w:eastAsia="zh-CN"/>
        </w:rPr>
        <w:t>工作目标</w:t>
      </w:r>
    </w:p>
    <w:p>
      <w:pPr>
        <w:keepNext w:val="0"/>
        <w:keepLines w:val="0"/>
        <w:pageBreakBefore w:val="0"/>
        <w:kinsoku/>
        <w:overflowPunct/>
        <w:topLinePunct w:val="0"/>
        <w:bidi w:val="0"/>
        <w:spacing w:line="560" w:lineRule="exact"/>
        <w:ind w:firstLine="645"/>
        <w:textAlignment w:val="auto"/>
        <w:rPr>
          <w:rFonts w:ascii="宋体" w:hAnsi="宋体" w:eastAsia="仿宋_GB2312"/>
          <w:color w:val="auto"/>
          <w:sz w:val="32"/>
          <w:szCs w:val="32"/>
        </w:rPr>
      </w:pPr>
      <w:r>
        <w:rPr>
          <w:rFonts w:hint="eastAsia" w:ascii="宋体" w:hAnsi="宋体" w:eastAsia="仿宋_GB2312"/>
          <w:color w:val="auto"/>
          <w:sz w:val="32"/>
          <w:szCs w:val="32"/>
        </w:rPr>
        <w:t>统筹</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产业链上游、中游、下游各环节协同发展，建立特色突出、结构优化、创新驱动的</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产业体系，构建章贡区宠物大健康的闭环生态链，推动</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产业向全产业链方向布局，努力形成经济高质量发展新的增长极。</w:t>
      </w:r>
      <w:r>
        <w:rPr>
          <w:rFonts w:hint="eastAsia" w:ascii="宋体" w:hAnsi="宋体" w:eastAsia="仿宋_GB2312" w:cs="仿宋_GB2312"/>
          <w:color w:val="auto"/>
          <w:sz w:val="32"/>
          <w:szCs w:val="32"/>
        </w:rPr>
        <w:t>2023年营业收入达到15亿元，2024年营业收入达到20亿元，2025年营业收入达到25亿元，确保到2026年营业收入达到30亿元，力争达到50亿元。</w:t>
      </w:r>
      <w:r>
        <w:rPr>
          <w:rFonts w:hint="eastAsia" w:ascii="宋体" w:hAnsi="宋体" w:eastAsia="仿宋_GB2312"/>
          <w:color w:val="auto"/>
          <w:sz w:val="32"/>
          <w:szCs w:val="32"/>
        </w:rPr>
        <w:t>培育本地宠物上市储备企业</w:t>
      </w:r>
      <w:r>
        <w:rPr>
          <w:rFonts w:hint="eastAsia" w:ascii="宋体" w:hAnsi="宋体"/>
          <w:color w:val="auto"/>
          <w:sz w:val="32"/>
          <w:szCs w:val="32"/>
        </w:rPr>
        <w:t>2</w:t>
      </w:r>
      <w:r>
        <w:rPr>
          <w:rFonts w:hint="eastAsia" w:ascii="宋体" w:hAnsi="宋体" w:eastAsia="仿宋_GB2312"/>
          <w:color w:val="auto"/>
          <w:sz w:val="32"/>
          <w:szCs w:val="32"/>
        </w:rPr>
        <w:t>家，为我区宠物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产业未来高速发展奠定坚实基础，打造章贡区产业经济高质量发展的“中国（赣州）宠物之都”新名片。</w:t>
      </w:r>
    </w:p>
    <w:p>
      <w:pPr>
        <w:keepNext w:val="0"/>
        <w:keepLines w:val="0"/>
        <w:pageBreakBefore w:val="0"/>
        <w:kinsoku/>
        <w:overflowPunct/>
        <w:topLinePunct w:val="0"/>
        <w:bidi w:val="0"/>
        <w:spacing w:line="560" w:lineRule="exact"/>
        <w:ind w:firstLine="645"/>
        <w:textAlignment w:val="auto"/>
        <w:rPr>
          <w:rFonts w:ascii="宋体" w:hAnsi="宋体" w:eastAsia="黑体"/>
          <w:color w:val="auto"/>
          <w:sz w:val="32"/>
          <w:szCs w:val="32"/>
        </w:rPr>
      </w:pPr>
      <w:r>
        <w:rPr>
          <w:rFonts w:hint="eastAsia" w:ascii="宋体" w:hAnsi="宋体" w:eastAsia="黑体"/>
          <w:color w:val="auto"/>
          <w:sz w:val="32"/>
          <w:szCs w:val="32"/>
        </w:rPr>
        <w:t>二、主攻方向和发展路径</w:t>
      </w:r>
    </w:p>
    <w:p>
      <w:pPr>
        <w:keepNext w:val="0"/>
        <w:keepLines w:val="0"/>
        <w:pageBreakBefore w:val="0"/>
        <w:kinsoku/>
        <w:overflowPunct/>
        <w:topLinePunct w:val="0"/>
        <w:bidi w:val="0"/>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（一）主攻方向</w:t>
      </w:r>
    </w:p>
    <w:p>
      <w:pPr>
        <w:keepNext w:val="0"/>
        <w:keepLines w:val="0"/>
        <w:pageBreakBefore w:val="0"/>
        <w:kinsoku/>
        <w:overflowPunct/>
        <w:topLinePunct w:val="0"/>
        <w:bidi w:val="0"/>
        <w:spacing w:line="560" w:lineRule="exact"/>
        <w:ind w:firstLine="645"/>
        <w:textAlignment w:val="auto"/>
        <w:rPr>
          <w:rFonts w:ascii="宋体" w:hAnsi="宋体" w:eastAsia="仿宋_GB2312"/>
          <w:color w:val="auto"/>
          <w:sz w:val="32"/>
          <w:szCs w:val="32"/>
        </w:rPr>
      </w:pPr>
      <w:r>
        <w:rPr>
          <w:rFonts w:hint="eastAsia" w:ascii="宋体" w:hAnsi="宋体" w:eastAsia="仿宋_GB2312"/>
          <w:color w:val="auto"/>
          <w:sz w:val="32"/>
          <w:szCs w:val="32"/>
        </w:rPr>
        <w:t>以功能食品、智能用品、繁育试验、医药医疗、宠物检测、宠物服务六大链条板块为主攻方向，建立特色突出、结构优化、创新驱动的</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产业体系。</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宋体" w:hAnsi="宋体" w:eastAsia="仿宋_GB2312"/>
          <w:color w:val="auto"/>
          <w:sz w:val="32"/>
          <w:szCs w:val="32"/>
        </w:rPr>
      </w:pPr>
      <w:r>
        <w:rPr>
          <w:rFonts w:hint="eastAsia" w:ascii="宋体" w:hAnsi="宋体"/>
          <w:b/>
          <w:bCs/>
          <w:color w:val="auto"/>
          <w:sz w:val="32"/>
          <w:szCs w:val="32"/>
        </w:rPr>
        <w:t>1</w:t>
      </w:r>
      <w:r>
        <w:rPr>
          <w:rFonts w:ascii="宋体" w:hAnsi="宋体" w:eastAsia="仿宋_GB2312"/>
          <w:b/>
          <w:bCs/>
          <w:color w:val="auto"/>
          <w:sz w:val="32"/>
          <w:szCs w:val="32"/>
        </w:rPr>
        <w:t>.</w:t>
      </w:r>
      <w:r>
        <w:rPr>
          <w:rFonts w:hint="eastAsia" w:ascii="宋体" w:hAnsi="宋体" w:eastAsia="仿宋_GB2312"/>
          <w:b/>
          <w:bCs/>
          <w:color w:val="auto"/>
          <w:sz w:val="32"/>
          <w:szCs w:val="32"/>
        </w:rPr>
        <w:t>功能食品链条。</w:t>
      </w:r>
      <w:r>
        <w:rPr>
          <w:rFonts w:hint="eastAsia" w:ascii="宋体" w:hAnsi="宋体" w:eastAsia="仿宋_GB2312"/>
          <w:color w:val="auto"/>
          <w:sz w:val="32"/>
          <w:szCs w:val="32"/>
        </w:rPr>
        <w:t>加强与国内各省宠物行业协会交流合作，对标路斯股份、中宠股份、佩蒂股份等国内品牌宠物食品企业，开展宠物功能粮（食品）、保健品的研发及项目合作。鼓励宠物食品企业品牌连锁门店、饲料企业与院（所）合作，开发进口功能粮（食品）、保健品国产替代品牌，通过外地代工、本地生产等多种方式促进宠物功能粮（食品）、保健品、高端零食等品类产品品牌化、本地化。</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宋体" w:hAnsi="宋体" w:eastAsia="仿宋_GB2312"/>
          <w:color w:val="auto"/>
          <w:sz w:val="32"/>
          <w:szCs w:val="32"/>
        </w:rPr>
      </w:pPr>
      <w:r>
        <w:rPr>
          <w:rFonts w:hint="eastAsia" w:ascii="宋体" w:hAnsi="宋体"/>
          <w:b/>
          <w:bCs/>
          <w:color w:val="auto"/>
          <w:sz w:val="32"/>
          <w:szCs w:val="32"/>
        </w:rPr>
        <w:t>2</w:t>
      </w:r>
      <w:r>
        <w:rPr>
          <w:rFonts w:ascii="宋体" w:hAnsi="宋体" w:eastAsia="仿宋_GB2312"/>
          <w:b/>
          <w:bCs/>
          <w:color w:val="auto"/>
          <w:sz w:val="32"/>
          <w:szCs w:val="32"/>
        </w:rPr>
        <w:t>.</w:t>
      </w:r>
      <w:r>
        <w:rPr>
          <w:rFonts w:hint="eastAsia" w:ascii="宋体" w:hAnsi="宋体" w:eastAsia="仿宋_GB2312"/>
          <w:b/>
          <w:bCs/>
          <w:color w:val="auto"/>
          <w:sz w:val="32"/>
          <w:szCs w:val="32"/>
        </w:rPr>
        <w:t>智能用品链条。</w:t>
      </w:r>
      <w:r>
        <w:rPr>
          <w:rFonts w:hint="eastAsia" w:ascii="宋体" w:hAnsi="宋体" w:eastAsia="仿宋_GB2312"/>
          <w:color w:val="auto"/>
          <w:sz w:val="32"/>
          <w:szCs w:val="32"/>
        </w:rPr>
        <w:t>结合赣州电子信息产业、数字经济发展，大力引进宠物智能玩具、宠物智能家具、宠物智能穿戴、宠物智能训练护具等生产企业，拓展宠物智能用具的数字应用场景。鼓励发展和引进专业设计机构，加强宠物智能用品创新，打造宠物用品“赣州制造”品牌。</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宋体" w:hAnsi="宋体" w:eastAsia="仿宋_GB2312"/>
          <w:color w:val="auto"/>
          <w:sz w:val="32"/>
          <w:szCs w:val="32"/>
        </w:rPr>
      </w:pPr>
      <w:r>
        <w:rPr>
          <w:rFonts w:hint="eastAsia" w:ascii="宋体" w:hAnsi="宋体"/>
          <w:b/>
          <w:bCs/>
          <w:color w:val="auto"/>
          <w:sz w:val="32"/>
          <w:szCs w:val="32"/>
        </w:rPr>
        <w:t>3</w:t>
      </w:r>
      <w:r>
        <w:rPr>
          <w:rFonts w:ascii="宋体" w:hAnsi="宋体" w:eastAsia="仿宋_GB2312"/>
          <w:b/>
          <w:bCs/>
          <w:color w:val="auto"/>
          <w:sz w:val="32"/>
          <w:szCs w:val="32"/>
        </w:rPr>
        <w:t>.</w:t>
      </w:r>
      <w:r>
        <w:rPr>
          <w:rFonts w:hint="eastAsia" w:ascii="宋体" w:hAnsi="宋体" w:eastAsia="仿宋_GB2312"/>
          <w:b/>
          <w:bCs/>
          <w:color w:val="auto"/>
          <w:sz w:val="32"/>
          <w:szCs w:val="32"/>
        </w:rPr>
        <w:t>繁育试验链条。</w:t>
      </w:r>
      <w:r>
        <w:rPr>
          <w:rFonts w:hint="eastAsia" w:ascii="宋体" w:hAnsi="宋体" w:eastAsia="仿宋_GB2312"/>
          <w:color w:val="auto"/>
          <w:sz w:val="32"/>
          <w:szCs w:val="32"/>
        </w:rPr>
        <w:t>发挥模式动物中心研究试验功能，加快与华南农大动物科学院动物繁殖技术合作，对接国内宠物连锁店、宠物连锁医院、宠物药品（制剂）企业、宠物</w:t>
      </w:r>
      <w:r>
        <w:rPr>
          <w:rFonts w:ascii="宋体" w:hAnsi="宋体"/>
          <w:color w:val="auto"/>
          <w:sz w:val="32"/>
          <w:szCs w:val="32"/>
        </w:rPr>
        <w:t>CRO</w:t>
      </w:r>
      <w:r>
        <w:rPr>
          <w:rFonts w:hint="eastAsia" w:ascii="宋体" w:hAnsi="宋体" w:eastAsia="仿宋_GB2312"/>
          <w:color w:val="auto"/>
          <w:sz w:val="32"/>
          <w:szCs w:val="32"/>
        </w:rPr>
        <w:t>企业开展宠物繁殖、宠物临床试验研究合作。</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宋体" w:hAnsi="宋体" w:eastAsia="仿宋_GB2312"/>
          <w:color w:val="auto"/>
          <w:sz w:val="32"/>
          <w:szCs w:val="32"/>
        </w:rPr>
      </w:pPr>
      <w:r>
        <w:rPr>
          <w:rFonts w:hint="eastAsia" w:ascii="宋体" w:hAnsi="宋体"/>
          <w:b/>
          <w:bCs/>
          <w:color w:val="auto"/>
          <w:sz w:val="32"/>
          <w:szCs w:val="32"/>
        </w:rPr>
        <w:t>4</w:t>
      </w:r>
      <w:r>
        <w:rPr>
          <w:rFonts w:ascii="宋体" w:hAnsi="宋体" w:eastAsia="仿宋_GB2312"/>
          <w:b/>
          <w:bCs/>
          <w:color w:val="auto"/>
          <w:sz w:val="32"/>
          <w:szCs w:val="32"/>
        </w:rPr>
        <w:t>.</w:t>
      </w:r>
      <w:r>
        <w:rPr>
          <w:rFonts w:hint="eastAsia" w:ascii="宋体" w:hAnsi="宋体" w:eastAsia="仿宋_GB2312"/>
          <w:b/>
          <w:bCs/>
          <w:color w:val="auto"/>
          <w:sz w:val="32"/>
          <w:szCs w:val="32"/>
        </w:rPr>
        <w:t>医药医疗链条。</w:t>
      </w:r>
      <w:r>
        <w:rPr>
          <w:rFonts w:hint="eastAsia" w:ascii="宋体" w:hAnsi="宋体" w:eastAsia="仿宋_GB2312"/>
          <w:color w:val="auto"/>
          <w:sz w:val="32"/>
          <w:szCs w:val="32"/>
        </w:rPr>
        <w:t>加强与国内知名宠物连锁贸易、连锁医院项目合作，对标海正动保、瑞普生物、普莱柯等宠物医药品牌，小佩宠物、圣宠宠物、萌它宠物、派多格宠物等连锁贸易品牌，新瑞鹏医疗、派多格宠物、瑞派宠物等宠物医疗品牌，通过设备共享、业务合作、产品研发、人才培养等多种方式进行宠物医药、医疗器械、制剂疫苗投资合作，实现我区宠物医疗行业高质量跨越式发展。</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ascii="宋体" w:hAnsi="宋体" w:eastAsia="仿宋_GB2312"/>
          <w:color w:val="auto"/>
          <w:sz w:val="32"/>
          <w:szCs w:val="32"/>
        </w:rPr>
      </w:pPr>
      <w:r>
        <w:rPr>
          <w:rFonts w:hint="eastAsia" w:ascii="宋体" w:hAnsi="宋体"/>
          <w:b/>
          <w:bCs/>
          <w:color w:val="auto"/>
          <w:sz w:val="32"/>
          <w:szCs w:val="32"/>
        </w:rPr>
        <w:t>5</w:t>
      </w:r>
      <w:r>
        <w:rPr>
          <w:rFonts w:ascii="宋体" w:hAnsi="宋体" w:eastAsia="仿宋_GB2312"/>
          <w:b/>
          <w:bCs/>
          <w:color w:val="auto"/>
          <w:sz w:val="32"/>
          <w:szCs w:val="32"/>
        </w:rPr>
        <w:t>.</w:t>
      </w:r>
      <w:r>
        <w:rPr>
          <w:rFonts w:hint="eastAsia" w:ascii="宋体" w:hAnsi="宋体" w:eastAsia="仿宋_GB2312"/>
          <w:b/>
          <w:bCs/>
          <w:color w:val="auto"/>
          <w:sz w:val="32"/>
          <w:szCs w:val="32"/>
        </w:rPr>
        <w:t>宠物检测链条。</w:t>
      </w:r>
      <w:r>
        <w:rPr>
          <w:rFonts w:hint="eastAsia" w:ascii="宋体" w:hAnsi="宋体" w:eastAsia="仿宋_GB2312"/>
          <w:color w:val="auto"/>
          <w:sz w:val="32"/>
          <w:szCs w:val="32"/>
        </w:rPr>
        <w:t>依托赣州宠物科学研究院检测检验平台的设备资源及检测技术广泛开展与全国各宠物企业、宠物医院、宠物贸易开展定制化的宠物体检、食品检测、病理检测等业务合作。引进专业的宠物检测机构入赣建立全国业务技术工程中心。</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ascii="宋体" w:hAnsi="宋体" w:eastAsia="仿宋_GB2312"/>
          <w:color w:val="auto"/>
          <w:sz w:val="32"/>
          <w:szCs w:val="32"/>
        </w:rPr>
      </w:pPr>
      <w:r>
        <w:rPr>
          <w:rFonts w:hint="eastAsia" w:ascii="宋体" w:hAnsi="宋体"/>
          <w:b/>
          <w:bCs/>
          <w:color w:val="auto"/>
          <w:sz w:val="32"/>
          <w:szCs w:val="32"/>
        </w:rPr>
        <w:t>6</w:t>
      </w:r>
      <w:r>
        <w:rPr>
          <w:rFonts w:ascii="宋体" w:hAnsi="宋体" w:eastAsia="仿宋_GB2312"/>
          <w:b/>
          <w:bCs/>
          <w:color w:val="auto"/>
          <w:sz w:val="32"/>
          <w:szCs w:val="32"/>
        </w:rPr>
        <w:t>.</w:t>
      </w:r>
      <w:r>
        <w:rPr>
          <w:rFonts w:hint="eastAsia" w:ascii="宋体" w:hAnsi="宋体" w:eastAsia="仿宋_GB2312"/>
          <w:b/>
          <w:bCs/>
          <w:color w:val="auto"/>
          <w:sz w:val="32"/>
          <w:szCs w:val="32"/>
        </w:rPr>
        <w:t>宠物服务链条。</w:t>
      </w:r>
      <w:r>
        <w:rPr>
          <w:rFonts w:hint="eastAsia" w:ascii="宋体" w:hAnsi="宋体" w:eastAsia="仿宋_GB2312"/>
          <w:color w:val="auto"/>
          <w:sz w:val="32"/>
          <w:szCs w:val="32"/>
        </w:rPr>
        <w:t>发展宠物训导、宠物社交、宠物娱乐、宠物保险、宠物金融等宠物新业态，不断创新宠物服务产品。逐步推动宠物服务业向教育培训、文化创意、休闲娱乐等方向拓展，形成具有江西特色集宠物研发、生产、服务、旅游功能一体的宠物小镇。</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（二）发展路径</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ascii="宋体" w:hAnsi="宋体" w:eastAsia="仿宋_GB2312"/>
          <w:color w:val="auto"/>
          <w:sz w:val="32"/>
          <w:szCs w:val="32"/>
        </w:rPr>
      </w:pPr>
      <w:r>
        <w:rPr>
          <w:rFonts w:hint="eastAsia" w:ascii="宋体" w:hAnsi="宋体" w:eastAsia="仿宋_GB2312"/>
          <w:color w:val="auto"/>
          <w:sz w:val="32"/>
          <w:szCs w:val="32"/>
        </w:rPr>
        <w:t>构建“研发平台、人才平台、检测平台、大数据平台、生产平台、销售平台、会展平台、话语平台”八大平台</w:t>
      </w:r>
      <w:r>
        <w:rPr>
          <w:rFonts w:hint="eastAsia" w:ascii="宋体" w:hAnsi="宋体" w:eastAsia="仿宋_GB2312"/>
          <w:color w:val="auto"/>
          <w:sz w:val="32"/>
          <w:szCs w:val="32"/>
          <w:lang w:eastAsia="zh-CN"/>
        </w:rPr>
        <w:t>，</w:t>
      </w:r>
      <w:r>
        <w:rPr>
          <w:rFonts w:hint="eastAsia" w:ascii="宋体" w:hAnsi="宋体" w:eastAsia="仿宋_GB2312"/>
          <w:color w:val="auto"/>
          <w:sz w:val="32"/>
          <w:szCs w:val="32"/>
        </w:rPr>
        <w:t>依托平台不断“延链、强链、补链”构建章贡区宠物大健康的闭环生态链。</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1</w:t>
      </w:r>
      <w:r>
        <w:rPr>
          <w:rFonts w:ascii="宋体" w:hAnsi="宋体" w:eastAsia="仿宋_GB2312"/>
          <w:b/>
          <w:bCs/>
          <w:color w:val="auto"/>
          <w:sz w:val="32"/>
          <w:szCs w:val="32"/>
        </w:rPr>
        <w:t>.</w:t>
      </w:r>
      <w:r>
        <w:rPr>
          <w:rFonts w:hint="eastAsia" w:ascii="宋体" w:hAnsi="宋体" w:eastAsia="仿宋_GB2312"/>
          <w:b/>
          <w:bCs/>
          <w:color w:val="auto"/>
          <w:sz w:val="32"/>
          <w:szCs w:val="32"/>
        </w:rPr>
        <w:t>完善研发平台。</w:t>
      </w:r>
      <w:r>
        <w:rPr>
          <w:rFonts w:hint="eastAsia" w:ascii="宋体" w:hAnsi="宋体" w:eastAsia="仿宋_GB2312"/>
          <w:color w:val="auto"/>
          <w:sz w:val="32"/>
          <w:szCs w:val="32"/>
        </w:rPr>
        <w:t>发挥赣南创新与转化医学研究院专业技术及人才优势，成立赣州大健康宠物科学研究院，加快创新研发中心、模式动物中心、动物繁殖中心建设进度，面向全球提供宠物诊所、食品、药品、</w:t>
      </w:r>
      <w:r>
        <w:rPr>
          <w:rFonts w:hint="eastAsia" w:ascii="宋体" w:hAnsi="宋体"/>
          <w:color w:val="auto"/>
          <w:sz w:val="32"/>
          <w:szCs w:val="32"/>
        </w:rPr>
        <w:t>C</w:t>
      </w:r>
      <w:r>
        <w:rPr>
          <w:rFonts w:ascii="宋体" w:hAnsi="宋体"/>
          <w:color w:val="auto"/>
          <w:sz w:val="32"/>
          <w:szCs w:val="32"/>
        </w:rPr>
        <w:t>RO</w:t>
      </w:r>
      <w:r>
        <w:rPr>
          <w:rFonts w:hint="eastAsia" w:ascii="宋体" w:hAnsi="宋体" w:eastAsia="仿宋_GB2312"/>
          <w:color w:val="auto"/>
          <w:sz w:val="32"/>
          <w:szCs w:val="32"/>
        </w:rPr>
        <w:t>服务，促成一批宠物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产业研究成果尽早转化。</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2</w:t>
      </w:r>
      <w:r>
        <w:rPr>
          <w:rFonts w:ascii="宋体" w:hAnsi="宋体" w:eastAsia="仿宋_GB2312"/>
          <w:b/>
          <w:bCs/>
          <w:color w:val="auto"/>
          <w:sz w:val="32"/>
          <w:szCs w:val="32"/>
        </w:rPr>
        <w:t>.</w:t>
      </w:r>
      <w:r>
        <w:rPr>
          <w:rFonts w:hint="eastAsia" w:ascii="宋体" w:hAnsi="宋体" w:eastAsia="仿宋_GB2312"/>
          <w:b/>
          <w:bCs/>
          <w:color w:val="auto"/>
          <w:sz w:val="32"/>
          <w:szCs w:val="32"/>
        </w:rPr>
        <w:t>夯实人才平台。</w:t>
      </w:r>
      <w:r>
        <w:rPr>
          <w:rFonts w:hint="eastAsia" w:ascii="宋体" w:hAnsi="宋体" w:eastAsia="仿宋_GB2312"/>
          <w:color w:val="auto"/>
          <w:sz w:val="32"/>
          <w:szCs w:val="32"/>
        </w:rPr>
        <w:t>发挥专业技术人才优势，加快宠物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产业研究成果的转化。广泛对接全国宠物院（所）、协会（行会）、专家（学者），大力开展“人才+项目”引进活动，聘请产业发展顾问，挖掘项目资源，大力引进</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产业项目。</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3</w:t>
      </w:r>
      <w:r>
        <w:rPr>
          <w:rFonts w:ascii="宋体" w:hAnsi="宋体" w:eastAsia="仿宋_GB2312"/>
          <w:b/>
          <w:bCs/>
          <w:color w:val="auto"/>
          <w:sz w:val="32"/>
          <w:szCs w:val="32"/>
        </w:rPr>
        <w:t>.</w:t>
      </w:r>
      <w:r>
        <w:rPr>
          <w:rFonts w:hint="eastAsia" w:ascii="宋体" w:hAnsi="宋体" w:eastAsia="仿宋_GB2312"/>
          <w:b/>
          <w:bCs/>
          <w:color w:val="auto"/>
          <w:sz w:val="32"/>
          <w:szCs w:val="32"/>
        </w:rPr>
        <w:t>盘活检测平台。</w:t>
      </w:r>
      <w:r>
        <w:rPr>
          <w:rFonts w:hint="eastAsia" w:ascii="宋体" w:hAnsi="宋体" w:eastAsia="仿宋_GB2312"/>
          <w:color w:val="auto"/>
          <w:sz w:val="32"/>
          <w:szCs w:val="32"/>
        </w:rPr>
        <w:t>盘活利用好现有宠物药物、试剂、粮食等检测设备及技术，广泛与各类宠物项目开展业务服务、项目合作、人才培训。引进国内有实力的检测机构入赣共享共建检测平台，设立宠物各门类国内检测中心。</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4</w:t>
      </w:r>
      <w:r>
        <w:rPr>
          <w:rFonts w:ascii="宋体" w:hAnsi="宋体" w:eastAsia="仿宋_GB2312"/>
          <w:b/>
          <w:bCs/>
          <w:color w:val="auto"/>
          <w:sz w:val="32"/>
          <w:szCs w:val="32"/>
        </w:rPr>
        <w:t>.</w:t>
      </w:r>
      <w:r>
        <w:rPr>
          <w:rFonts w:hint="eastAsia" w:ascii="宋体" w:hAnsi="宋体" w:eastAsia="仿宋_GB2312"/>
          <w:b/>
          <w:bCs/>
          <w:color w:val="auto"/>
          <w:sz w:val="32"/>
          <w:szCs w:val="32"/>
        </w:rPr>
        <w:t>建立数据平台。</w:t>
      </w:r>
      <w:r>
        <w:rPr>
          <w:rFonts w:hint="eastAsia" w:ascii="宋体" w:hAnsi="宋体" w:eastAsia="仿宋_GB2312"/>
          <w:color w:val="auto"/>
          <w:sz w:val="32"/>
          <w:szCs w:val="32"/>
        </w:rPr>
        <w:t>加快宠物</w:t>
      </w:r>
      <w:r>
        <w:rPr>
          <w:rFonts w:hint="eastAsia" w:ascii="宋体" w:hAnsi="宋体"/>
          <w:color w:val="auto"/>
          <w:sz w:val="32"/>
          <w:szCs w:val="32"/>
        </w:rPr>
        <w:t>A</w:t>
      </w:r>
      <w:r>
        <w:rPr>
          <w:rFonts w:ascii="宋体" w:hAnsi="宋体"/>
          <w:color w:val="auto"/>
          <w:sz w:val="32"/>
          <w:szCs w:val="32"/>
        </w:rPr>
        <w:t>I</w:t>
      </w:r>
      <w:r>
        <w:rPr>
          <w:rFonts w:hint="eastAsia" w:ascii="宋体" w:hAnsi="宋体" w:eastAsia="仿宋_GB2312"/>
          <w:color w:val="auto"/>
          <w:sz w:val="32"/>
          <w:szCs w:val="32"/>
        </w:rPr>
        <w:t>大数据分析、宠物智能穿戴设备等研究及成果转化，重点引进宠物健康大数据、宠物</w:t>
      </w:r>
      <w:r>
        <w:rPr>
          <w:rFonts w:hint="eastAsia" w:ascii="宋体" w:hAnsi="宋体"/>
          <w:color w:val="auto"/>
          <w:sz w:val="32"/>
          <w:szCs w:val="32"/>
        </w:rPr>
        <w:t>A</w:t>
      </w:r>
      <w:r>
        <w:rPr>
          <w:rFonts w:ascii="宋体" w:hAnsi="宋体"/>
          <w:color w:val="auto"/>
          <w:sz w:val="32"/>
          <w:szCs w:val="32"/>
        </w:rPr>
        <w:t>I</w:t>
      </w:r>
      <w:r>
        <w:rPr>
          <w:rFonts w:hint="eastAsia" w:ascii="宋体" w:hAnsi="宋体" w:eastAsia="仿宋_GB2312"/>
          <w:color w:val="auto"/>
          <w:sz w:val="32"/>
          <w:szCs w:val="32"/>
        </w:rPr>
        <w:t>诊断等数字应用项目，提升我区宠物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产业科技水平。</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5</w:t>
      </w:r>
      <w:r>
        <w:rPr>
          <w:rFonts w:ascii="宋体" w:hAnsi="宋体" w:eastAsia="仿宋_GB2312"/>
          <w:b/>
          <w:bCs/>
          <w:color w:val="auto"/>
          <w:sz w:val="32"/>
          <w:szCs w:val="32"/>
        </w:rPr>
        <w:t>.</w:t>
      </w:r>
      <w:r>
        <w:rPr>
          <w:rFonts w:hint="eastAsia" w:ascii="宋体" w:hAnsi="宋体" w:eastAsia="仿宋_GB2312"/>
          <w:b/>
          <w:bCs/>
          <w:color w:val="auto"/>
          <w:sz w:val="32"/>
          <w:szCs w:val="32"/>
        </w:rPr>
        <w:t>引进生产平台。</w:t>
      </w:r>
      <w:r>
        <w:rPr>
          <w:rFonts w:hint="eastAsia" w:ascii="宋体" w:hAnsi="宋体" w:eastAsia="仿宋_GB2312"/>
          <w:color w:val="auto"/>
          <w:sz w:val="32"/>
          <w:szCs w:val="32"/>
        </w:rPr>
        <w:t>大力引进各类宠物科研产品生产制造项目，综合运用委托生产、中试生产、自行生产等多种投资方式加快产品的本地市场转化，打造功能粮食、保健品、医疗器械、药品、制剂本地品牌。</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6</w:t>
      </w:r>
      <w:r>
        <w:rPr>
          <w:rFonts w:ascii="宋体" w:hAnsi="宋体" w:eastAsia="仿宋_GB2312"/>
          <w:b/>
          <w:bCs/>
          <w:color w:val="auto"/>
          <w:sz w:val="32"/>
          <w:szCs w:val="32"/>
        </w:rPr>
        <w:t>.</w:t>
      </w:r>
      <w:r>
        <w:rPr>
          <w:rFonts w:hint="eastAsia" w:ascii="宋体" w:hAnsi="宋体" w:eastAsia="仿宋_GB2312"/>
          <w:b/>
          <w:bCs/>
          <w:color w:val="auto"/>
          <w:sz w:val="32"/>
          <w:szCs w:val="32"/>
        </w:rPr>
        <w:t>做强销售平台。</w:t>
      </w:r>
      <w:r>
        <w:rPr>
          <w:rFonts w:hint="eastAsia" w:ascii="宋体" w:hAnsi="宋体" w:eastAsia="仿宋_GB2312"/>
          <w:color w:val="auto"/>
          <w:sz w:val="32"/>
          <w:szCs w:val="32"/>
        </w:rPr>
        <w:t>加快推进京东京业汇宠物智能供应链及宠物大健康项目建设进度，出台项目招商入驻政策，依托京业汇线上线下销售平台，引导全国宠物产品贸易流通集聚赣州，加速宠物连锁贸易、直播电商、总部结算等新业态发展。</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7</w:t>
      </w:r>
      <w:r>
        <w:rPr>
          <w:rFonts w:ascii="宋体" w:hAnsi="宋体" w:eastAsia="仿宋_GB2312"/>
          <w:b/>
          <w:bCs/>
          <w:color w:val="auto"/>
          <w:sz w:val="32"/>
          <w:szCs w:val="32"/>
        </w:rPr>
        <w:t>.</w:t>
      </w:r>
      <w:r>
        <w:rPr>
          <w:rFonts w:hint="eastAsia" w:ascii="宋体" w:hAnsi="宋体" w:eastAsia="仿宋_GB2312"/>
          <w:b/>
          <w:bCs/>
          <w:color w:val="auto"/>
          <w:sz w:val="32"/>
          <w:szCs w:val="32"/>
        </w:rPr>
        <w:t>搭建会展平台。</w:t>
      </w:r>
      <w:r>
        <w:rPr>
          <w:rFonts w:hint="eastAsia" w:ascii="宋体" w:hAnsi="宋体" w:eastAsia="仿宋_GB2312"/>
          <w:color w:val="auto"/>
          <w:sz w:val="32"/>
          <w:szCs w:val="32"/>
        </w:rPr>
        <w:t>加快谋划宠物产业会展中心建设，利用七鲤古镇萌宠乐园、萌宠酒店资源承接全国性宠物展会，打造赣州宠物产业的</w:t>
      </w:r>
      <w:r>
        <w:rPr>
          <w:rFonts w:hint="eastAsia" w:ascii="宋体" w:hAnsi="宋体"/>
          <w:color w:val="auto"/>
          <w:sz w:val="32"/>
          <w:szCs w:val="32"/>
        </w:rPr>
        <w:t>IP</w:t>
      </w:r>
      <w:r>
        <w:rPr>
          <w:rFonts w:hint="eastAsia" w:ascii="宋体" w:hAnsi="宋体" w:eastAsia="仿宋_GB2312"/>
          <w:color w:val="auto"/>
          <w:sz w:val="32"/>
          <w:szCs w:val="32"/>
        </w:rPr>
        <w:t>；“政</w:t>
      </w:r>
      <w:r>
        <w:rPr>
          <w:rFonts w:ascii="宋体" w:hAnsi="宋体" w:eastAsia="仿宋_GB2312"/>
          <w:color w:val="auto"/>
          <w:sz w:val="32"/>
          <w:szCs w:val="32"/>
        </w:rPr>
        <w:t>-企-院</w:t>
      </w:r>
      <w:r>
        <w:rPr>
          <w:rFonts w:hint="eastAsia" w:ascii="宋体" w:hAnsi="宋体" w:eastAsia="仿宋_GB2312" w:cs="仿宋_GB2312"/>
          <w:color w:val="auto"/>
          <w:sz w:val="32"/>
          <w:szCs w:val="32"/>
        </w:rPr>
        <w:t>”组</w:t>
      </w:r>
      <w:r>
        <w:rPr>
          <w:rFonts w:hint="eastAsia" w:ascii="宋体" w:hAnsi="宋体" w:eastAsia="仿宋_GB2312"/>
          <w:color w:val="auto"/>
          <w:sz w:val="32"/>
          <w:szCs w:val="32"/>
        </w:rPr>
        <w:t>团</w:t>
      </w:r>
      <w:r>
        <w:rPr>
          <w:rFonts w:ascii="宋体" w:hAnsi="宋体" w:eastAsia="仿宋_GB2312"/>
          <w:color w:val="auto"/>
          <w:sz w:val="32"/>
          <w:szCs w:val="32"/>
        </w:rPr>
        <w:t>主动参加国内有影响力的大型宠物</w:t>
      </w:r>
      <w:r>
        <w:rPr>
          <w:rFonts w:hint="eastAsia" w:ascii="宋体" w:hAnsi="宋体" w:eastAsia="仿宋_GB2312"/>
          <w:color w:val="auto"/>
          <w:sz w:val="32"/>
          <w:szCs w:val="32"/>
          <w:lang w:eastAsia="zh-CN"/>
        </w:rPr>
        <w:t>健康</w:t>
      </w:r>
      <w:r>
        <w:rPr>
          <w:rFonts w:ascii="宋体" w:hAnsi="宋体" w:eastAsia="仿宋_GB2312"/>
          <w:color w:val="auto"/>
          <w:sz w:val="32"/>
          <w:szCs w:val="32"/>
        </w:rPr>
        <w:t>行业会展</w:t>
      </w:r>
      <w:r>
        <w:rPr>
          <w:rFonts w:hint="eastAsia" w:ascii="宋体" w:hAnsi="宋体" w:eastAsia="仿宋_GB2312"/>
          <w:color w:val="auto"/>
          <w:sz w:val="32"/>
          <w:szCs w:val="32"/>
        </w:rPr>
        <w:t>，主动宣传推介“中国（赣州）宠物之都”的影响力。</w:t>
      </w:r>
    </w:p>
    <w:p>
      <w:pPr>
        <w:keepNext w:val="0"/>
        <w:keepLines w:val="0"/>
        <w:pageBreakBefore w:val="0"/>
        <w:kinsoku/>
        <w:overflowPunct/>
        <w:topLinePunct w:val="0"/>
        <w:bidi w:val="0"/>
        <w:spacing w:line="560" w:lineRule="exact"/>
        <w:ind w:firstLine="642" w:firstLineChars="200"/>
        <w:textAlignment w:val="auto"/>
        <w:rPr>
          <w:rFonts w:ascii="宋体" w:hAnsi="宋体" w:eastAsia="仿宋_GB2312"/>
          <w:color w:val="auto"/>
          <w:sz w:val="32"/>
          <w:szCs w:val="32"/>
        </w:rPr>
      </w:pPr>
      <w:r>
        <w:rPr>
          <w:rFonts w:hint="eastAsia" w:ascii="宋体" w:hAnsi="宋体"/>
          <w:b/>
          <w:bCs/>
          <w:color w:val="auto"/>
          <w:sz w:val="32"/>
          <w:szCs w:val="32"/>
        </w:rPr>
        <w:t>8</w:t>
      </w:r>
      <w:r>
        <w:rPr>
          <w:rFonts w:ascii="宋体" w:hAnsi="宋体" w:eastAsia="仿宋_GB2312"/>
          <w:b/>
          <w:bCs/>
          <w:color w:val="auto"/>
          <w:sz w:val="32"/>
          <w:szCs w:val="32"/>
        </w:rPr>
        <w:t>.</w:t>
      </w:r>
      <w:r>
        <w:rPr>
          <w:rFonts w:hint="eastAsia" w:ascii="宋体" w:hAnsi="宋体" w:eastAsia="仿宋_GB2312"/>
          <w:b/>
          <w:bCs/>
          <w:color w:val="auto"/>
          <w:sz w:val="32"/>
          <w:szCs w:val="32"/>
        </w:rPr>
        <w:t>抢占话语平台。</w:t>
      </w:r>
      <w:r>
        <w:rPr>
          <w:rFonts w:hint="eastAsia" w:ascii="宋体" w:hAnsi="宋体" w:eastAsia="仿宋_GB2312"/>
          <w:color w:val="auto"/>
          <w:sz w:val="32"/>
          <w:szCs w:val="32"/>
        </w:rPr>
        <w:t>成立赣州宠物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产业融媒体中心，利国人民网、四川观察、宠物</w:t>
      </w:r>
      <w:r>
        <w:rPr>
          <w:rFonts w:hint="eastAsia" w:ascii="宋体" w:hAnsi="宋体"/>
          <w:color w:val="auto"/>
          <w:sz w:val="32"/>
          <w:szCs w:val="32"/>
        </w:rPr>
        <w:t>3</w:t>
      </w:r>
      <w:r>
        <w:rPr>
          <w:rFonts w:ascii="宋体" w:hAnsi="宋体"/>
          <w:color w:val="auto"/>
          <w:sz w:val="32"/>
          <w:szCs w:val="32"/>
        </w:rPr>
        <w:t>6K</w:t>
      </w:r>
      <w:r>
        <w:rPr>
          <w:rFonts w:hint="eastAsia" w:ascii="宋体" w:hAnsi="宋体" w:eastAsia="仿宋_GB2312"/>
          <w:color w:val="auto"/>
          <w:sz w:val="32"/>
          <w:szCs w:val="32"/>
        </w:rPr>
        <w:t>等国内各知名媒体的流量优势，联同省、市、区各类媒体积极为赣州宠物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产业发声，聚焦全国宠物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产业行业标准和行业指数，提高赣州宠物产业话语权。</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黑体"/>
          <w:color w:val="auto"/>
          <w:sz w:val="32"/>
          <w:szCs w:val="32"/>
        </w:rPr>
      </w:pPr>
      <w:r>
        <w:rPr>
          <w:rFonts w:hint="eastAsia" w:ascii="宋体" w:hAnsi="宋体" w:eastAsia="黑体"/>
          <w:color w:val="auto"/>
          <w:sz w:val="32"/>
          <w:szCs w:val="32"/>
        </w:rPr>
        <w:t>三、重点任务</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（一）增强产业链整体科技创新能力。</w:t>
      </w:r>
      <w:r>
        <w:rPr>
          <w:rFonts w:hint="eastAsia" w:ascii="宋体" w:hAnsi="宋体" w:eastAsia="仿宋_GB2312"/>
          <w:color w:val="auto"/>
          <w:sz w:val="32"/>
          <w:szCs w:val="32"/>
        </w:rPr>
        <w:t>紧紧依托章贡区生物医药、电子信息、数字经济的产业基础优势，用科技创新全面赋能宠物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发展。发挥新药创制全国重点实验室创新作用，着力引进一批高端人才，加强产业科学研发，力争在宠物功能食品、繁育试验、医药医疗等领域突破一批关键技术，占领国内宠物行业研究的制高点。积极布局宠物智能用具、健康数据采集、</w:t>
      </w:r>
      <w:r>
        <w:rPr>
          <w:rFonts w:hint="eastAsia" w:ascii="宋体" w:hAnsi="宋体"/>
          <w:color w:val="auto"/>
          <w:sz w:val="32"/>
          <w:szCs w:val="32"/>
        </w:rPr>
        <w:t>A</w:t>
      </w:r>
      <w:r>
        <w:rPr>
          <w:rFonts w:ascii="宋体" w:hAnsi="宋体"/>
          <w:color w:val="auto"/>
          <w:sz w:val="32"/>
          <w:szCs w:val="32"/>
        </w:rPr>
        <w:t>I</w:t>
      </w:r>
      <w:r>
        <w:rPr>
          <w:rFonts w:hint="eastAsia" w:ascii="宋体" w:hAnsi="宋体" w:eastAsia="仿宋_GB2312"/>
          <w:color w:val="auto"/>
          <w:sz w:val="32"/>
          <w:szCs w:val="32"/>
        </w:rPr>
        <w:t>数据应用等宠物电子信息、大数据、云计算等领域的创新研发，以线上、线下科技创新的双引擎赋能提升宠物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产业发展的竞争力。</w:t>
      </w:r>
      <w:r>
        <w:rPr>
          <w:rFonts w:hint="eastAsia" w:ascii="宋体" w:hAnsi="宋体" w:eastAsia="仿宋_GB2312"/>
          <w:b/>
          <w:color w:val="auto"/>
          <w:sz w:val="32"/>
          <w:szCs w:val="32"/>
        </w:rPr>
        <w:t>〔责任单位：区科技局、</w:t>
      </w:r>
      <w:bookmarkStart w:id="1" w:name="_Hlk143184746"/>
      <w:r>
        <w:rPr>
          <w:rFonts w:hint="eastAsia" w:ascii="宋体" w:hAnsi="宋体" w:eastAsia="仿宋_GB2312"/>
          <w:b/>
          <w:color w:val="auto"/>
          <w:sz w:val="32"/>
          <w:szCs w:val="32"/>
        </w:rPr>
        <w:t>赣南创新与转化医学研究院</w:t>
      </w:r>
      <w:bookmarkEnd w:id="1"/>
      <w:r>
        <w:rPr>
          <w:rFonts w:hint="eastAsia" w:ascii="宋体" w:hAnsi="宋体" w:eastAsia="仿宋_GB2312"/>
          <w:b/>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仿宋_GB2312"/>
          <w:b/>
          <w:color w:val="auto"/>
          <w:sz w:val="32"/>
          <w:szCs w:val="32"/>
        </w:rPr>
      </w:pPr>
      <w:r>
        <w:rPr>
          <w:rFonts w:hint="eastAsia" w:ascii="宋体" w:hAnsi="宋体" w:eastAsia="楷体_GB2312"/>
          <w:b/>
          <w:bCs/>
          <w:color w:val="auto"/>
          <w:sz w:val="32"/>
          <w:szCs w:val="32"/>
        </w:rPr>
        <w:t>（二）不断完善产业承载平台和设施配套。</w:t>
      </w:r>
      <w:r>
        <w:rPr>
          <w:rFonts w:ascii="宋体" w:hAnsi="宋体" w:eastAsia="仿宋_GB2312"/>
          <w:color w:val="auto"/>
          <w:sz w:val="32"/>
          <w:szCs w:val="32"/>
        </w:rPr>
        <w:t>加快</w:t>
      </w:r>
      <w:r>
        <w:rPr>
          <w:rFonts w:hint="eastAsia" w:ascii="宋体" w:hAnsi="宋体" w:eastAsia="仿宋_GB2312"/>
          <w:color w:val="auto"/>
          <w:sz w:val="32"/>
          <w:szCs w:val="32"/>
        </w:rPr>
        <w:t>章贡高新区</w:t>
      </w:r>
      <w:r>
        <w:rPr>
          <w:rFonts w:ascii="宋体" w:hAnsi="宋体" w:eastAsia="仿宋_GB2312"/>
          <w:color w:val="auto"/>
          <w:sz w:val="32"/>
          <w:szCs w:val="32"/>
        </w:rPr>
        <w:t>宠物</w:t>
      </w:r>
      <w:r>
        <w:rPr>
          <w:rFonts w:hint="eastAsia" w:ascii="宋体" w:hAnsi="宋体" w:eastAsia="仿宋_GB2312"/>
          <w:color w:val="auto"/>
          <w:sz w:val="32"/>
          <w:szCs w:val="32"/>
          <w:lang w:eastAsia="zh-CN"/>
        </w:rPr>
        <w:t>健康</w:t>
      </w:r>
      <w:r>
        <w:rPr>
          <w:rFonts w:ascii="宋体" w:hAnsi="宋体" w:eastAsia="仿宋_GB2312"/>
          <w:color w:val="auto"/>
          <w:sz w:val="32"/>
          <w:szCs w:val="32"/>
        </w:rPr>
        <w:t>产业发展承载平台的</w:t>
      </w:r>
      <w:r>
        <w:rPr>
          <w:rFonts w:hint="eastAsia" w:ascii="宋体" w:hAnsi="宋体" w:eastAsia="仿宋_GB2312"/>
          <w:color w:val="auto"/>
          <w:sz w:val="32"/>
          <w:szCs w:val="32"/>
        </w:rPr>
        <w:t>整体规划</w:t>
      </w:r>
      <w:r>
        <w:rPr>
          <w:rFonts w:ascii="宋体" w:hAnsi="宋体" w:eastAsia="仿宋_GB2312"/>
          <w:color w:val="auto"/>
          <w:sz w:val="32"/>
          <w:szCs w:val="32"/>
        </w:rPr>
        <w:t>，</w:t>
      </w:r>
      <w:r>
        <w:rPr>
          <w:rFonts w:hint="eastAsia" w:ascii="宋体" w:hAnsi="宋体" w:eastAsia="仿宋_GB2312"/>
          <w:color w:val="auto"/>
          <w:sz w:val="32"/>
          <w:szCs w:val="32"/>
        </w:rPr>
        <w:t>高水平谋划</w:t>
      </w:r>
      <w:r>
        <w:rPr>
          <w:rFonts w:ascii="宋体" w:hAnsi="宋体" w:eastAsia="仿宋_GB2312"/>
          <w:color w:val="auto"/>
          <w:sz w:val="32"/>
          <w:szCs w:val="32"/>
        </w:rPr>
        <w:t>生命小镇、</w:t>
      </w:r>
      <w:r>
        <w:rPr>
          <w:rFonts w:hint="eastAsia" w:ascii="宋体" w:hAnsi="宋体" w:eastAsia="仿宋_GB2312"/>
          <w:color w:val="auto"/>
          <w:sz w:val="32"/>
          <w:szCs w:val="32"/>
          <w:lang w:eastAsia="zh-CN"/>
        </w:rPr>
        <w:t>宠物健康</w:t>
      </w:r>
      <w:r>
        <w:rPr>
          <w:rFonts w:ascii="宋体" w:hAnsi="宋体" w:eastAsia="仿宋_GB2312"/>
          <w:color w:val="auto"/>
          <w:sz w:val="32"/>
          <w:szCs w:val="32"/>
        </w:rPr>
        <w:t>众创空间产业园（孵化器大楼）</w:t>
      </w:r>
      <w:r>
        <w:rPr>
          <w:rFonts w:hint="eastAsia" w:ascii="宋体" w:hAnsi="宋体" w:eastAsia="仿宋_GB2312"/>
          <w:color w:val="auto"/>
          <w:sz w:val="32"/>
          <w:szCs w:val="32"/>
        </w:rPr>
        <w:t>建设</w:t>
      </w:r>
      <w:r>
        <w:rPr>
          <w:rFonts w:ascii="宋体" w:hAnsi="宋体" w:eastAsia="仿宋_GB2312"/>
          <w:color w:val="auto"/>
          <w:sz w:val="32"/>
          <w:szCs w:val="32"/>
        </w:rPr>
        <w:t>，</w:t>
      </w:r>
      <w:r>
        <w:rPr>
          <w:rFonts w:hint="eastAsia" w:ascii="宋体" w:hAnsi="宋体" w:eastAsia="仿宋_GB2312"/>
          <w:color w:val="auto"/>
          <w:sz w:val="32"/>
          <w:szCs w:val="32"/>
        </w:rPr>
        <w:t>实现宠物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产业“产学研用金”一体化承载。全力推动京东京业汇宠物健康产业园建设开园，创新宠物产业园（孵化器）“共享设备”“共享生产线”融资租赁的投资新模式，</w:t>
      </w:r>
      <w:r>
        <w:rPr>
          <w:rFonts w:ascii="宋体" w:hAnsi="宋体" w:eastAsia="仿宋_GB2312"/>
          <w:color w:val="auto"/>
          <w:sz w:val="32"/>
          <w:szCs w:val="32"/>
        </w:rPr>
        <w:t>着力</w:t>
      </w:r>
      <w:r>
        <w:rPr>
          <w:rFonts w:hint="eastAsia" w:ascii="宋体" w:hAnsi="宋体" w:eastAsia="仿宋_GB2312"/>
          <w:color w:val="auto"/>
          <w:sz w:val="32"/>
          <w:szCs w:val="32"/>
        </w:rPr>
        <w:t>完善</w:t>
      </w:r>
      <w:r>
        <w:rPr>
          <w:rFonts w:ascii="宋体" w:hAnsi="宋体" w:eastAsia="仿宋_GB2312"/>
          <w:color w:val="auto"/>
          <w:sz w:val="32"/>
          <w:szCs w:val="32"/>
        </w:rPr>
        <w:t>产业链</w:t>
      </w:r>
      <w:r>
        <w:rPr>
          <w:rFonts w:hint="eastAsia" w:ascii="宋体" w:hAnsi="宋体" w:eastAsia="仿宋_GB2312"/>
          <w:color w:val="auto"/>
          <w:sz w:val="32"/>
          <w:szCs w:val="32"/>
        </w:rPr>
        <w:t>配套</w:t>
      </w:r>
      <w:r>
        <w:rPr>
          <w:rFonts w:ascii="宋体" w:hAnsi="宋体" w:eastAsia="仿宋_GB2312"/>
          <w:color w:val="auto"/>
          <w:sz w:val="32"/>
          <w:szCs w:val="32"/>
        </w:rPr>
        <w:t>设施</w:t>
      </w:r>
      <w:r>
        <w:rPr>
          <w:rFonts w:hint="eastAsia" w:ascii="宋体" w:hAnsi="宋体" w:eastAsia="仿宋_GB2312"/>
          <w:color w:val="auto"/>
          <w:sz w:val="32"/>
          <w:szCs w:val="32"/>
        </w:rPr>
        <w:t>，不断提升我区宠物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产业发展的承载能力及投资环境。积极对接国家部委、省农业部门，加快国家兽医药评审中心成立赣州分所、省饲料检测中心成立赣州分中心，建设高层次宠物评审、检测平台。</w:t>
      </w:r>
      <w:r>
        <w:rPr>
          <w:rFonts w:hint="eastAsia" w:ascii="宋体" w:hAnsi="宋体" w:eastAsia="仿宋_GB2312"/>
          <w:b/>
          <w:color w:val="auto"/>
          <w:sz w:val="32"/>
          <w:szCs w:val="32"/>
        </w:rPr>
        <w:t>〔责任单位：章贡高新区管委会、区农业农村局、</w:t>
      </w:r>
      <w:r>
        <w:rPr>
          <w:rFonts w:hint="eastAsia" w:ascii="宋体" w:hAnsi="宋体" w:eastAsia="仿宋_GB2312"/>
          <w:b/>
          <w:color w:val="auto"/>
          <w:sz w:val="32"/>
          <w:szCs w:val="32"/>
          <w:lang w:eastAsia="zh-CN"/>
        </w:rPr>
        <w:t>建兴控股集团</w:t>
      </w:r>
      <w:r>
        <w:rPr>
          <w:rFonts w:hint="eastAsia" w:ascii="宋体" w:hAnsi="宋体" w:eastAsia="仿宋_GB2312"/>
          <w:b/>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（三）加大政策扶持的力度。</w:t>
      </w:r>
      <w:r>
        <w:rPr>
          <w:rFonts w:hint="eastAsia" w:ascii="宋体" w:hAnsi="宋体" w:eastAsia="仿宋_GB2312"/>
          <w:color w:val="auto"/>
          <w:sz w:val="32"/>
          <w:szCs w:val="32"/>
        </w:rPr>
        <w:t>持续兑现高层次人才引进政策，大力引进各类研发领军人才，为产业发展提供智力保障。加快制定出台宠物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产业项目招引的优惠政策，聚集设备投资、用地用房、技术支持等投资要素，吸引国内重点品牌宠物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企业赴赣谋求合作，对重大项目、上市公司采用“一事一议”“一企一策”等优惠政策。加快设立产业引导基金，摸索金融信贷政策，加大融资支持，助推宠物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产业项目加快落地投产。</w:t>
      </w:r>
      <w:r>
        <w:rPr>
          <w:rFonts w:hint="eastAsia" w:ascii="宋体" w:hAnsi="宋体" w:eastAsia="仿宋_GB2312"/>
          <w:b/>
          <w:color w:val="auto"/>
          <w:sz w:val="32"/>
          <w:szCs w:val="32"/>
        </w:rPr>
        <w:t>〔责任单位：区商务局、章贡高新区管委会、</w:t>
      </w:r>
      <w:r>
        <w:rPr>
          <w:rFonts w:hint="eastAsia" w:ascii="宋体" w:hAnsi="宋体" w:eastAsia="仿宋_GB2312"/>
          <w:b/>
          <w:color w:val="auto"/>
          <w:sz w:val="32"/>
          <w:szCs w:val="32"/>
          <w:lang w:eastAsia="zh-CN"/>
        </w:rPr>
        <w:t>区金融服务中心、</w:t>
      </w:r>
      <w:r>
        <w:rPr>
          <w:rFonts w:hint="eastAsia" w:ascii="宋体" w:hAnsi="宋体" w:eastAsia="仿宋_GB2312"/>
          <w:b/>
          <w:color w:val="auto"/>
          <w:sz w:val="32"/>
          <w:szCs w:val="32"/>
        </w:rPr>
        <w:t>区农业农村局、赣南创新与转化医学研究院、</w:t>
      </w:r>
      <w:r>
        <w:rPr>
          <w:rFonts w:hint="eastAsia" w:ascii="宋体" w:hAnsi="宋体" w:eastAsia="仿宋_GB2312"/>
          <w:b/>
          <w:color w:val="auto"/>
          <w:sz w:val="32"/>
          <w:szCs w:val="32"/>
          <w:lang w:val="en-US" w:eastAsia="zh-CN"/>
        </w:rPr>
        <w:t>科智投资公司</w:t>
      </w:r>
      <w:r>
        <w:rPr>
          <w:rFonts w:hint="eastAsia" w:ascii="宋体" w:hAnsi="宋体" w:eastAsia="仿宋_GB2312"/>
          <w:b/>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（四）积极开展招商推介活动。</w:t>
      </w:r>
      <w:r>
        <w:rPr>
          <w:rFonts w:ascii="宋体" w:hAnsi="宋体" w:eastAsia="仿宋_GB2312"/>
          <w:color w:val="auto"/>
          <w:sz w:val="32"/>
          <w:szCs w:val="32"/>
        </w:rPr>
        <w:t>深入对接广东省宠物协会，组织</w:t>
      </w:r>
      <w:r>
        <w:rPr>
          <w:rFonts w:hint="eastAsia" w:ascii="宋体" w:hAnsi="宋体" w:eastAsia="仿宋_GB2312"/>
          <w:color w:val="auto"/>
          <w:sz w:val="32"/>
          <w:szCs w:val="32"/>
        </w:rPr>
        <w:t>宠物产业工作专班，</w:t>
      </w:r>
      <w:r>
        <w:rPr>
          <w:rFonts w:ascii="宋体" w:hAnsi="宋体" w:eastAsia="仿宋_GB2312"/>
          <w:color w:val="auto"/>
          <w:sz w:val="32"/>
          <w:szCs w:val="32"/>
        </w:rPr>
        <w:t>对协会重点会员企业开展走访及招商推介</w:t>
      </w:r>
      <w:r>
        <w:rPr>
          <w:rFonts w:hint="eastAsia" w:ascii="宋体" w:hAnsi="宋体" w:eastAsia="仿宋_GB2312"/>
          <w:color w:val="auto"/>
          <w:sz w:val="32"/>
          <w:szCs w:val="32"/>
        </w:rPr>
        <w:t>，吸引大湾区宠物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企业赴我区投资。</w:t>
      </w:r>
      <w:r>
        <w:rPr>
          <w:rFonts w:ascii="宋体" w:hAnsi="宋体" w:eastAsia="仿宋_GB2312"/>
          <w:color w:val="auto"/>
          <w:sz w:val="32"/>
          <w:szCs w:val="32"/>
        </w:rPr>
        <w:t>组织策划全区各招商小分队对</w:t>
      </w:r>
      <w:r>
        <w:rPr>
          <w:rFonts w:hint="eastAsia" w:ascii="宋体" w:hAnsi="宋体" w:eastAsia="仿宋_GB2312"/>
          <w:color w:val="auto"/>
          <w:sz w:val="32"/>
          <w:szCs w:val="32"/>
        </w:rPr>
        <w:t>全国重点宠物协会</w:t>
      </w:r>
      <w:r>
        <w:rPr>
          <w:rFonts w:ascii="宋体" w:hAnsi="宋体" w:eastAsia="仿宋_GB2312"/>
          <w:color w:val="auto"/>
          <w:sz w:val="32"/>
          <w:szCs w:val="32"/>
        </w:rPr>
        <w:t>会员企业主动开展</w:t>
      </w:r>
      <w:r>
        <w:rPr>
          <w:rFonts w:hint="eastAsia" w:ascii="宋体" w:hAnsi="宋体" w:eastAsia="仿宋_GB2312" w:cs="仿宋_GB2312"/>
          <w:color w:val="auto"/>
          <w:sz w:val="32"/>
          <w:szCs w:val="32"/>
        </w:rPr>
        <w:t>“敲门招商”</w:t>
      </w:r>
      <w:r>
        <w:rPr>
          <w:rFonts w:ascii="宋体" w:hAnsi="宋体" w:eastAsia="仿宋_GB2312"/>
          <w:color w:val="auto"/>
          <w:sz w:val="32"/>
          <w:szCs w:val="32"/>
        </w:rPr>
        <w:t>，</w:t>
      </w:r>
      <w:r>
        <w:rPr>
          <w:rFonts w:hint="eastAsia" w:ascii="宋体" w:hAnsi="宋体" w:eastAsia="仿宋_GB2312"/>
          <w:color w:val="auto"/>
          <w:sz w:val="32"/>
          <w:szCs w:val="32"/>
        </w:rPr>
        <w:t>大力宣传我区优良投资环境，</w:t>
      </w:r>
      <w:r>
        <w:rPr>
          <w:rFonts w:ascii="宋体" w:hAnsi="宋体" w:eastAsia="仿宋_GB2312"/>
          <w:color w:val="auto"/>
          <w:sz w:val="32"/>
          <w:szCs w:val="32"/>
        </w:rPr>
        <w:t>邀请有意向的会员企业赴赣投资考察</w:t>
      </w:r>
      <w:r>
        <w:rPr>
          <w:rFonts w:hint="eastAsia" w:ascii="宋体" w:hAnsi="宋体" w:eastAsia="仿宋_GB2312"/>
          <w:color w:val="auto"/>
          <w:sz w:val="32"/>
          <w:szCs w:val="32"/>
        </w:rPr>
        <w:t>。积极谋划每年在产业重点地区举办章贡区宠物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产业专题招商推介会，协同院（所）、企业组团参与国内知名宠物会展。通过招商会展力争展示赣州宠物</w:t>
      </w:r>
      <w:r>
        <w:rPr>
          <w:rFonts w:hint="eastAsia" w:ascii="宋体" w:hAnsi="宋体" w:eastAsia="仿宋_GB2312"/>
          <w:color w:val="auto"/>
          <w:sz w:val="32"/>
          <w:szCs w:val="32"/>
          <w:lang w:eastAsia="zh-CN"/>
        </w:rPr>
        <w:t>健康产业</w:t>
      </w:r>
      <w:r>
        <w:rPr>
          <w:rFonts w:hint="eastAsia" w:ascii="宋体" w:hAnsi="宋体" w:eastAsia="仿宋_GB2312"/>
          <w:color w:val="auto"/>
          <w:sz w:val="32"/>
          <w:szCs w:val="32"/>
        </w:rPr>
        <w:t>发展环境，引进一批头部链主企业及上市公司。</w:t>
      </w:r>
      <w:r>
        <w:rPr>
          <w:rFonts w:hint="eastAsia" w:ascii="宋体" w:hAnsi="宋体" w:eastAsia="仿宋_GB2312"/>
          <w:b/>
          <w:color w:val="auto"/>
          <w:sz w:val="32"/>
          <w:szCs w:val="32"/>
        </w:rPr>
        <w:t>〔责任单位：区商务局、区农业农村局、赣南创新与转化医学研究院〕</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仿宋_GB2312"/>
          <w:color w:val="auto"/>
          <w:sz w:val="32"/>
          <w:szCs w:val="32"/>
        </w:rPr>
      </w:pPr>
      <w:r>
        <w:rPr>
          <w:rFonts w:hint="eastAsia" w:ascii="宋体" w:hAnsi="宋体" w:eastAsia="楷体_GB2312"/>
          <w:b/>
          <w:bCs/>
          <w:color w:val="auto"/>
          <w:sz w:val="32"/>
          <w:szCs w:val="32"/>
        </w:rPr>
        <w:t>（五）加快推进落地项目的建设进度。</w:t>
      </w:r>
      <w:r>
        <w:rPr>
          <w:rFonts w:hint="eastAsia" w:ascii="宋体" w:hAnsi="宋体" w:eastAsia="仿宋_GB2312"/>
          <w:color w:val="auto"/>
          <w:sz w:val="32"/>
          <w:szCs w:val="32"/>
        </w:rPr>
        <w:t>不断完善项目落地服务机制，建立宠物产业链通讯录，每年将一批新引进产业链项目纳入重点推进项目，促进宠物企业区内补链、配链，区外招链、引链。实行“链长+引资单位+项目”的重大宠物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产业项目“专班”跟踪服务制度，定期召开</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产业链链长圆桌茶话会，了解</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产业链项目报批报建、上下游配套、惠企政策等建设推进及生产经营中存在的问题，并建立问题台账，压实部门责任，限时解决问题，推动项目快速投产、安心经营、做大做强。</w:t>
      </w:r>
      <w:r>
        <w:rPr>
          <w:rFonts w:hint="eastAsia" w:ascii="宋体" w:hAnsi="宋体" w:eastAsia="仿宋_GB2312"/>
          <w:b/>
          <w:color w:val="auto"/>
          <w:sz w:val="32"/>
          <w:szCs w:val="32"/>
        </w:rPr>
        <w:t>〔责任单位：区工信局、章贡高新区管委会、区农业农村局〕</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仿宋_GB2312"/>
          <w:b/>
          <w:color w:val="auto"/>
          <w:sz w:val="32"/>
          <w:szCs w:val="32"/>
        </w:rPr>
      </w:pPr>
      <w:r>
        <w:rPr>
          <w:rFonts w:hint="eastAsia" w:ascii="宋体" w:hAnsi="宋体" w:eastAsia="楷体_GB2312"/>
          <w:b/>
          <w:bCs/>
          <w:color w:val="auto"/>
          <w:sz w:val="32"/>
          <w:szCs w:val="32"/>
        </w:rPr>
        <w:t>（六）加强宣传力度提升行业话语权。</w:t>
      </w:r>
      <w:r>
        <w:rPr>
          <w:rFonts w:ascii="宋体" w:hAnsi="宋体" w:eastAsia="仿宋_GB2312"/>
          <w:color w:val="auto"/>
          <w:sz w:val="32"/>
          <w:szCs w:val="32"/>
        </w:rPr>
        <w:t>广泛征集确定赣州</w:t>
      </w:r>
      <w:r>
        <w:rPr>
          <w:rFonts w:hint="eastAsia" w:ascii="宋体" w:hAnsi="宋体" w:eastAsia="仿宋_GB2312"/>
          <w:color w:val="auto"/>
          <w:sz w:val="32"/>
          <w:szCs w:val="32"/>
          <w:lang w:eastAsia="zh-CN"/>
        </w:rPr>
        <w:t>宠物健康</w:t>
      </w:r>
      <w:r>
        <w:rPr>
          <w:rFonts w:ascii="宋体" w:hAnsi="宋体" w:eastAsia="仿宋_GB2312"/>
          <w:color w:val="auto"/>
          <w:sz w:val="32"/>
          <w:szCs w:val="32"/>
        </w:rPr>
        <w:t>产业发展的文旅</w:t>
      </w:r>
      <w:r>
        <w:rPr>
          <w:rFonts w:ascii="宋体" w:hAnsi="宋体"/>
          <w:color w:val="auto"/>
          <w:sz w:val="32"/>
          <w:szCs w:val="32"/>
        </w:rPr>
        <w:t>IP</w:t>
      </w:r>
      <w:r>
        <w:rPr>
          <w:rFonts w:ascii="宋体" w:hAnsi="宋体" w:eastAsia="仿宋_GB2312"/>
          <w:color w:val="auto"/>
          <w:sz w:val="32"/>
          <w:szCs w:val="32"/>
        </w:rPr>
        <w:t>口号及卡通</w:t>
      </w:r>
      <w:r>
        <w:rPr>
          <w:rFonts w:ascii="宋体" w:hAnsi="宋体"/>
          <w:color w:val="auto"/>
          <w:sz w:val="32"/>
          <w:szCs w:val="32"/>
        </w:rPr>
        <w:t>logo</w:t>
      </w:r>
      <w:r>
        <w:rPr>
          <w:rFonts w:ascii="宋体" w:hAnsi="宋体" w:eastAsia="仿宋_GB2312"/>
          <w:color w:val="auto"/>
          <w:sz w:val="32"/>
          <w:szCs w:val="32"/>
        </w:rPr>
        <w:t>形象，</w:t>
      </w:r>
      <w:r>
        <w:rPr>
          <w:rFonts w:hint="eastAsia" w:ascii="宋体" w:hAnsi="宋体" w:eastAsia="仿宋_GB2312"/>
          <w:color w:val="auto"/>
          <w:sz w:val="32"/>
          <w:szCs w:val="32"/>
        </w:rPr>
        <w:t>塑造赣州</w:t>
      </w:r>
      <w:r>
        <w:rPr>
          <w:rFonts w:ascii="宋体" w:hAnsi="宋体" w:eastAsia="仿宋_GB2312"/>
          <w:color w:val="auto"/>
          <w:sz w:val="32"/>
          <w:szCs w:val="32"/>
        </w:rPr>
        <w:t>宠物</w:t>
      </w:r>
      <w:r>
        <w:rPr>
          <w:rFonts w:hint="eastAsia" w:ascii="宋体" w:hAnsi="宋体" w:eastAsia="仿宋_GB2312"/>
          <w:color w:val="auto"/>
          <w:sz w:val="32"/>
          <w:szCs w:val="32"/>
          <w:lang w:eastAsia="zh-CN"/>
        </w:rPr>
        <w:t>健康</w:t>
      </w:r>
      <w:r>
        <w:rPr>
          <w:rFonts w:ascii="宋体" w:hAnsi="宋体" w:eastAsia="仿宋_GB2312"/>
          <w:color w:val="auto"/>
          <w:sz w:val="32"/>
          <w:szCs w:val="32"/>
        </w:rPr>
        <w:t>产业标志性</w:t>
      </w:r>
      <w:r>
        <w:rPr>
          <w:rFonts w:ascii="宋体" w:hAnsi="宋体"/>
          <w:color w:val="auto"/>
          <w:sz w:val="32"/>
          <w:szCs w:val="32"/>
        </w:rPr>
        <w:t>IP</w:t>
      </w:r>
      <w:r>
        <w:rPr>
          <w:rFonts w:hint="eastAsia" w:ascii="宋体" w:hAnsi="宋体" w:eastAsia="仿宋_GB2312"/>
          <w:color w:val="auto"/>
          <w:sz w:val="32"/>
          <w:szCs w:val="32"/>
        </w:rPr>
        <w:t>。</w:t>
      </w:r>
      <w:r>
        <w:rPr>
          <w:rFonts w:ascii="宋体" w:hAnsi="宋体" w:eastAsia="仿宋_GB2312"/>
          <w:color w:val="auto"/>
          <w:sz w:val="32"/>
          <w:szCs w:val="32"/>
        </w:rPr>
        <w:t>加快推动在</w:t>
      </w:r>
      <w:r>
        <w:rPr>
          <w:rFonts w:hint="eastAsia" w:ascii="宋体" w:hAnsi="宋体" w:eastAsia="仿宋_GB2312"/>
          <w:color w:val="auto"/>
          <w:sz w:val="32"/>
          <w:szCs w:val="32"/>
        </w:rPr>
        <w:t>赣州</w:t>
      </w:r>
      <w:r>
        <w:rPr>
          <w:rFonts w:ascii="宋体" w:hAnsi="宋体" w:eastAsia="仿宋_GB2312"/>
          <w:color w:val="auto"/>
          <w:sz w:val="32"/>
          <w:szCs w:val="32"/>
        </w:rPr>
        <w:t>发起成立江西省宠物协会</w:t>
      </w:r>
      <w:r>
        <w:rPr>
          <w:rFonts w:hint="eastAsia" w:ascii="宋体" w:hAnsi="宋体" w:eastAsia="仿宋_GB2312"/>
          <w:color w:val="auto"/>
          <w:sz w:val="32"/>
          <w:szCs w:val="32"/>
        </w:rPr>
        <w:t>，充分发挥协会桥梁纽带作用，深化交流合作，强化行业管理，扩大我区宠物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产业影响力。积极筹办好中国（赣州）宠物会展，打造国内宠物会展品牌，</w:t>
      </w:r>
      <w:r>
        <w:rPr>
          <w:rFonts w:ascii="宋体" w:hAnsi="宋体" w:eastAsia="仿宋_GB2312"/>
          <w:color w:val="auto"/>
          <w:sz w:val="32"/>
          <w:szCs w:val="32"/>
        </w:rPr>
        <w:t>不断吸引宠物</w:t>
      </w:r>
      <w:r>
        <w:rPr>
          <w:rFonts w:hint="eastAsia" w:ascii="宋体" w:hAnsi="宋体" w:eastAsia="仿宋_GB2312"/>
          <w:color w:val="auto"/>
          <w:sz w:val="32"/>
          <w:szCs w:val="32"/>
          <w:lang w:eastAsia="zh-CN"/>
        </w:rPr>
        <w:t>健康</w:t>
      </w:r>
      <w:r>
        <w:rPr>
          <w:rFonts w:ascii="宋体" w:hAnsi="宋体" w:eastAsia="仿宋_GB2312"/>
          <w:color w:val="auto"/>
          <w:sz w:val="32"/>
          <w:szCs w:val="32"/>
        </w:rPr>
        <w:t>行业聚焦</w:t>
      </w:r>
      <w:r>
        <w:rPr>
          <w:rFonts w:hint="eastAsia" w:ascii="宋体" w:hAnsi="宋体" w:eastAsia="仿宋_GB2312"/>
          <w:color w:val="auto"/>
          <w:sz w:val="32"/>
          <w:szCs w:val="32"/>
        </w:rPr>
        <w:t>赣州</w:t>
      </w:r>
      <w:r>
        <w:rPr>
          <w:rFonts w:hint="eastAsia" w:ascii="宋体" w:hAnsi="宋体" w:eastAsia="仿宋_GB2312"/>
          <w:color w:val="auto"/>
          <w:sz w:val="32"/>
          <w:szCs w:val="32"/>
          <w:lang w:eastAsia="zh-CN"/>
        </w:rPr>
        <w:t>。</w:t>
      </w:r>
      <w:r>
        <w:rPr>
          <w:rFonts w:hint="eastAsia" w:ascii="宋体" w:hAnsi="宋体" w:eastAsia="仿宋_GB2312"/>
          <w:color w:val="auto"/>
          <w:sz w:val="32"/>
          <w:szCs w:val="32"/>
        </w:rPr>
        <w:t>加快</w:t>
      </w:r>
      <w:r>
        <w:rPr>
          <w:rFonts w:ascii="宋体" w:hAnsi="宋体" w:eastAsia="仿宋_GB2312"/>
          <w:color w:val="auto"/>
          <w:sz w:val="32"/>
          <w:szCs w:val="32"/>
        </w:rPr>
        <w:t>赣州宠物融媒体中心行业标准常态化发声，扎实做好宠物指数的发布，不断提升行业国内话语权</w:t>
      </w:r>
      <w:r>
        <w:rPr>
          <w:rFonts w:hint="eastAsia" w:ascii="宋体" w:hAnsi="宋体" w:eastAsia="仿宋_GB2312"/>
          <w:color w:val="auto"/>
          <w:sz w:val="32"/>
          <w:szCs w:val="32"/>
        </w:rPr>
        <w:t>。加强</w:t>
      </w:r>
      <w:r>
        <w:rPr>
          <w:rFonts w:hint="eastAsia" w:ascii="宋体" w:hAnsi="宋体" w:eastAsia="仿宋_GB2312"/>
          <w:color w:val="auto"/>
          <w:sz w:val="32"/>
          <w:szCs w:val="32"/>
          <w:lang w:eastAsia="zh-CN"/>
        </w:rPr>
        <w:t>宠物健康</w:t>
      </w:r>
      <w:r>
        <w:rPr>
          <w:rFonts w:hint="eastAsia" w:ascii="宋体" w:hAnsi="宋体" w:eastAsia="仿宋_GB2312"/>
          <w:color w:val="auto"/>
          <w:sz w:val="32"/>
          <w:szCs w:val="32"/>
        </w:rPr>
        <w:t>产业各门类有关指标数据统计。</w:t>
      </w:r>
      <w:r>
        <w:rPr>
          <w:rFonts w:hint="eastAsia" w:ascii="宋体" w:hAnsi="宋体" w:eastAsia="仿宋_GB2312"/>
          <w:b/>
          <w:color w:val="auto"/>
          <w:sz w:val="32"/>
          <w:szCs w:val="32"/>
        </w:rPr>
        <w:t>〔责任单位：区</w:t>
      </w:r>
      <w:r>
        <w:rPr>
          <w:rFonts w:hint="eastAsia" w:ascii="宋体" w:hAnsi="宋体" w:eastAsia="仿宋_GB2312"/>
          <w:b/>
          <w:color w:val="auto"/>
          <w:sz w:val="32"/>
          <w:szCs w:val="32"/>
          <w:lang w:eastAsia="zh-CN"/>
        </w:rPr>
        <w:t>农业农村</w:t>
      </w:r>
      <w:r>
        <w:rPr>
          <w:rFonts w:hint="eastAsia" w:ascii="宋体" w:hAnsi="宋体" w:eastAsia="仿宋_GB2312"/>
          <w:b/>
          <w:color w:val="auto"/>
          <w:sz w:val="32"/>
          <w:szCs w:val="32"/>
        </w:rPr>
        <w:t>局、赣南创新与转化医学研究院、区统计局、区商务局、章贡高新区管委会〕</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楷体_GB2312"/>
          <w:b/>
          <w:bCs/>
          <w:color w:val="auto"/>
          <w:sz w:val="32"/>
          <w:szCs w:val="32"/>
        </w:rPr>
      </w:pPr>
      <w:r>
        <w:rPr>
          <w:rFonts w:hint="eastAsia" w:ascii="宋体" w:hAnsi="宋体" w:eastAsia="楷体_GB2312"/>
          <w:b/>
          <w:bCs/>
          <w:color w:val="auto"/>
          <w:sz w:val="32"/>
          <w:szCs w:val="32"/>
        </w:rPr>
        <w:t>（七）全面提升干部队伍宠物专业素质。</w:t>
      </w:r>
      <w:r>
        <w:rPr>
          <w:rFonts w:hint="eastAsia" w:ascii="宋体" w:hAnsi="宋体" w:eastAsia="仿宋_GB2312"/>
          <w:color w:val="auto"/>
          <w:sz w:val="32"/>
          <w:szCs w:val="32"/>
        </w:rPr>
        <w:t>抽调人员组建宠物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产业链工作专班，积极组织赴外地宠物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产业集聚的地区进行考察调研，汲取产业发展思路、招大引强做法及园区运营管理经验。组织</w:t>
      </w:r>
      <w:r>
        <w:rPr>
          <w:rFonts w:hint="eastAsia" w:ascii="宋体" w:hAnsi="宋体" w:eastAsia="仿宋_GB2312"/>
          <w:color w:val="auto"/>
          <w:sz w:val="32"/>
          <w:szCs w:val="32"/>
          <w:lang w:eastAsia="zh-CN"/>
        </w:rPr>
        <w:t>宠物健康</w:t>
      </w:r>
      <w:r>
        <w:rPr>
          <w:rFonts w:ascii="宋体" w:hAnsi="宋体" w:eastAsia="仿宋_GB2312"/>
          <w:color w:val="auto"/>
          <w:sz w:val="32"/>
          <w:szCs w:val="32"/>
        </w:rPr>
        <w:t>产业链工作专班、各招商队开展产业知识定期培训，</w:t>
      </w:r>
      <w:r>
        <w:rPr>
          <w:rFonts w:hint="eastAsia" w:ascii="宋体" w:hAnsi="宋体" w:eastAsia="仿宋_GB2312"/>
          <w:color w:val="auto"/>
          <w:sz w:val="32"/>
          <w:szCs w:val="32"/>
        </w:rPr>
        <w:t>掌握产业发展现状、明确主攻方向、熟悉产业链条、提升业务水平，培养一批懂产业、会招商、善运营的宠物</w:t>
      </w:r>
      <w:r>
        <w:rPr>
          <w:rFonts w:hint="eastAsia" w:ascii="宋体" w:hAnsi="宋体" w:eastAsia="仿宋_GB2312"/>
          <w:color w:val="auto"/>
          <w:sz w:val="32"/>
          <w:szCs w:val="32"/>
          <w:lang w:eastAsia="zh-CN"/>
        </w:rPr>
        <w:t>健康</w:t>
      </w:r>
      <w:r>
        <w:rPr>
          <w:rFonts w:hint="eastAsia" w:ascii="宋体" w:hAnsi="宋体" w:eastAsia="仿宋_GB2312"/>
          <w:color w:val="auto"/>
          <w:sz w:val="32"/>
          <w:szCs w:val="32"/>
        </w:rPr>
        <w:t>产业“明白人”</w:t>
      </w:r>
      <w:r>
        <w:rPr>
          <w:rFonts w:ascii="宋体" w:hAnsi="宋体" w:eastAsia="仿宋_GB2312"/>
          <w:color w:val="auto"/>
          <w:sz w:val="32"/>
          <w:szCs w:val="32"/>
        </w:rPr>
        <w:t>。</w:t>
      </w:r>
      <w:r>
        <w:rPr>
          <w:rFonts w:hint="eastAsia" w:ascii="宋体" w:hAnsi="宋体" w:eastAsia="仿宋_GB2312"/>
          <w:b/>
          <w:color w:val="auto"/>
          <w:sz w:val="32"/>
          <w:szCs w:val="32"/>
        </w:rPr>
        <w:t>〔责任单位：区农业农村局、区商务局、赣南创新与转化医学研究院〕</w:t>
      </w:r>
    </w:p>
    <w:p>
      <w:pPr>
        <w:keepNext w:val="0"/>
        <w:keepLines w:val="0"/>
        <w:pageBreakBefore w:val="0"/>
        <w:widowControl w:val="0"/>
        <w:kinsoku/>
        <w:wordWrap/>
        <w:overflowPunct/>
        <w:topLinePunct w:val="0"/>
        <w:autoSpaceDE/>
        <w:autoSpaceDN/>
        <w:bidi w:val="0"/>
        <w:spacing w:line="560" w:lineRule="exact"/>
        <w:ind w:firstLine="645"/>
        <w:textAlignment w:val="auto"/>
        <w:rPr>
          <w:rFonts w:ascii="宋体" w:hAnsi="宋体" w:eastAsia="黑体"/>
          <w:color w:val="auto"/>
          <w:sz w:val="32"/>
          <w:szCs w:val="32"/>
        </w:rPr>
      </w:pPr>
      <w:r>
        <w:rPr>
          <w:rFonts w:hint="eastAsia" w:ascii="宋体" w:hAnsi="宋体" w:eastAsia="黑体"/>
          <w:color w:val="auto"/>
          <w:sz w:val="32"/>
          <w:szCs w:val="32"/>
        </w:rPr>
        <w:t>四、组织实施</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ascii="宋体" w:hAnsi="宋体" w:eastAsia="仿宋_GB2312" w:cs="仿宋_GB2312"/>
          <w:color w:val="auto"/>
          <w:kern w:val="0"/>
          <w:sz w:val="32"/>
          <w:szCs w:val="32"/>
        </w:rPr>
      </w:pPr>
      <w:r>
        <w:rPr>
          <w:rFonts w:hint="eastAsia" w:ascii="宋体" w:hAnsi="宋体" w:eastAsia="楷体_GB2312" w:cs="楷体_GB2312"/>
          <w:b/>
          <w:bCs/>
          <w:color w:val="auto"/>
          <w:kern w:val="0"/>
          <w:sz w:val="32"/>
          <w:szCs w:val="32"/>
        </w:rPr>
        <w:t>（一）强化组织领导。</w:t>
      </w:r>
      <w:r>
        <w:rPr>
          <w:rFonts w:hint="eastAsia" w:ascii="宋体" w:hAnsi="宋体" w:eastAsia="仿宋_GB2312" w:cs="仿宋_GB2312"/>
          <w:color w:val="auto"/>
          <w:kern w:val="0"/>
          <w:sz w:val="32"/>
          <w:szCs w:val="32"/>
        </w:rPr>
        <w:t>成立</w:t>
      </w:r>
      <w:bookmarkStart w:id="2" w:name="_Hlk143520210"/>
      <w:r>
        <w:rPr>
          <w:rFonts w:hint="eastAsia" w:ascii="宋体" w:hAnsi="宋体" w:eastAsia="仿宋_GB2312" w:cs="仿宋_GB2312"/>
          <w:color w:val="auto"/>
          <w:kern w:val="0"/>
          <w:sz w:val="32"/>
          <w:szCs w:val="32"/>
        </w:rPr>
        <w:t>章贡区</w:t>
      </w:r>
      <w:r>
        <w:rPr>
          <w:rFonts w:hint="eastAsia" w:ascii="宋体" w:hAnsi="宋体" w:eastAsia="仿宋_GB2312" w:cs="仿宋_GB2312"/>
          <w:color w:val="auto"/>
          <w:kern w:val="0"/>
          <w:sz w:val="32"/>
          <w:szCs w:val="32"/>
          <w:lang w:eastAsia="zh-CN"/>
        </w:rPr>
        <w:t>宠物健康</w:t>
      </w:r>
      <w:r>
        <w:rPr>
          <w:rFonts w:hint="eastAsia" w:ascii="宋体" w:hAnsi="宋体" w:eastAsia="仿宋_GB2312" w:cs="仿宋_GB2312"/>
          <w:color w:val="auto"/>
          <w:kern w:val="0"/>
          <w:sz w:val="32"/>
          <w:szCs w:val="32"/>
        </w:rPr>
        <w:t>产业链链长工作领导小组</w:t>
      </w:r>
      <w:bookmarkEnd w:id="2"/>
      <w:r>
        <w:rPr>
          <w:rFonts w:hint="eastAsia" w:ascii="宋体" w:hAnsi="宋体" w:eastAsia="仿宋_GB2312" w:cs="仿宋_GB2312"/>
          <w:color w:val="auto"/>
          <w:kern w:val="0"/>
          <w:sz w:val="32"/>
          <w:szCs w:val="32"/>
        </w:rPr>
        <w:t>，建立各部门产业协作机制。加强统筹协调，明确重点任务，细化职责分工，压实工作责任，形成部门合力，落实产业发展目标任务，凝心聚力推动我区</w:t>
      </w:r>
      <w:r>
        <w:rPr>
          <w:rFonts w:hint="eastAsia" w:ascii="宋体" w:hAnsi="宋体" w:eastAsia="仿宋_GB2312" w:cs="仿宋_GB2312"/>
          <w:color w:val="auto"/>
          <w:kern w:val="0"/>
          <w:sz w:val="32"/>
          <w:szCs w:val="32"/>
          <w:lang w:eastAsia="zh-CN"/>
        </w:rPr>
        <w:t>宠物健康</w:t>
      </w:r>
      <w:r>
        <w:rPr>
          <w:rFonts w:hint="eastAsia" w:ascii="宋体" w:hAnsi="宋体" w:eastAsia="仿宋_GB2312" w:cs="仿宋_GB2312"/>
          <w:color w:val="auto"/>
          <w:kern w:val="0"/>
          <w:sz w:val="32"/>
          <w:szCs w:val="32"/>
        </w:rPr>
        <w:t>产业链高质量跨越式发展。</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ascii="宋体" w:hAnsi="宋体" w:eastAsia="仿宋_GB2312" w:cs="仿宋_GB2312"/>
          <w:color w:val="auto"/>
          <w:kern w:val="0"/>
          <w:sz w:val="32"/>
          <w:szCs w:val="32"/>
        </w:rPr>
      </w:pPr>
      <w:r>
        <w:rPr>
          <w:rFonts w:hint="eastAsia" w:ascii="宋体" w:hAnsi="宋体" w:eastAsia="楷体_GB2312" w:cs="楷体_GB2312"/>
          <w:b/>
          <w:bCs/>
          <w:color w:val="auto"/>
          <w:kern w:val="0"/>
          <w:sz w:val="32"/>
          <w:szCs w:val="32"/>
        </w:rPr>
        <w:t>（二）加强工作调度。</w:t>
      </w:r>
      <w:r>
        <w:rPr>
          <w:rFonts w:hint="eastAsia" w:ascii="宋体" w:hAnsi="宋体" w:eastAsia="仿宋_GB2312" w:cs="仿宋_GB2312"/>
          <w:color w:val="auto"/>
          <w:kern w:val="0"/>
          <w:sz w:val="32"/>
          <w:szCs w:val="32"/>
        </w:rPr>
        <w:t>加强日常工作调度，定期梳理宠物产业发展中存在的问题，坚持“半月一碰头，每月一调度，半年一总结，年终一考评”常态化调度机制，及时解决产业发展中存在的痛点、堵点、难点问题，推动“意向项目早落地、落地项目早投产、投产项目早见效”。</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hint="eastAsia" w:ascii="宋体" w:hAnsi="宋体" w:eastAsia="仿宋_GB2312" w:cs="仿宋_GB2312"/>
          <w:color w:val="auto"/>
          <w:kern w:val="0"/>
          <w:sz w:val="32"/>
          <w:szCs w:val="32"/>
        </w:rPr>
      </w:pPr>
      <w:r>
        <w:rPr>
          <w:rFonts w:hint="eastAsia" w:ascii="宋体" w:hAnsi="宋体" w:eastAsia="楷体_GB2312" w:cs="楷体_GB2312"/>
          <w:b/>
          <w:bCs/>
          <w:color w:val="auto"/>
          <w:kern w:val="0"/>
          <w:sz w:val="32"/>
          <w:szCs w:val="32"/>
        </w:rPr>
        <w:t>（三）建立督导考核。</w:t>
      </w:r>
      <w:r>
        <w:rPr>
          <w:rFonts w:hint="eastAsia" w:ascii="宋体" w:hAnsi="宋体" w:eastAsia="仿宋_GB2312" w:cs="仿宋_GB2312"/>
          <w:color w:val="auto"/>
          <w:kern w:val="0"/>
          <w:sz w:val="32"/>
          <w:szCs w:val="32"/>
        </w:rPr>
        <w:t>建立健全考核和奖惩机制，将此项工作成效作为各部门（单位）年终产业链工作综合考核依据，推动各成员单位按职责分工抓好工作落实，对按时间节点保质保量完成任务的单位给予嘉奖，对工作推动缓慢、拖沓推诿的单位予以通报。</w:t>
      </w:r>
    </w:p>
    <w:p>
      <w:pPr>
        <w:pStyle w:val="29"/>
        <w:rPr>
          <w:rFonts w:hint="eastAsia" w:ascii="宋体" w:hAnsi="宋体" w:eastAsia="仿宋_GB2312" w:cs="仿宋_GB2312"/>
          <w:color w:val="auto"/>
          <w:kern w:val="0"/>
          <w:sz w:val="32"/>
          <w:szCs w:val="32"/>
        </w:rPr>
      </w:pPr>
    </w:p>
    <w:p>
      <w:pPr>
        <w:pStyle w:val="30"/>
        <w:rPr>
          <w:rFonts w:ascii="宋体" w:hAnsi="宋体"/>
          <w:color w:val="auto"/>
        </w:rPr>
        <w:sectPr>
          <w:headerReference r:id="rId5" w:type="default"/>
          <w:footerReference r:id="rId7" w:type="default"/>
          <w:headerReference r:id="rId6" w:type="even"/>
          <w:footerReference r:id="rId8" w:type="even"/>
          <w:pgSz w:w="11906" w:h="16838"/>
          <w:pgMar w:top="2098" w:right="1587" w:bottom="1984" w:left="1587" w:header="850" w:footer="1417" w:gutter="0"/>
          <w:pgNumType w:fmt="decimal"/>
          <w:cols w:space="0" w:num="1"/>
          <w:rtlGutter w:val="0"/>
          <w:docGrid w:type="lines" w:linePitch="327" w:charSpace="0"/>
        </w:sectPr>
      </w:pPr>
    </w:p>
    <w:p>
      <w:pPr>
        <w:keepNext w:val="0"/>
        <w:keepLines w:val="0"/>
        <w:pageBreakBefore w:val="0"/>
        <w:widowControl/>
        <w:kinsoku/>
        <w:overflowPunct/>
        <w:topLinePunct w:val="0"/>
        <w:bidi w:val="0"/>
        <w:adjustRightInd w:val="0"/>
        <w:snapToGrid w:val="0"/>
        <w:spacing w:line="560" w:lineRule="exact"/>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drawing>
          <wp:anchor distT="0" distB="0" distL="114300" distR="114300" simplePos="0" relativeHeight="251674624" behindDoc="1" locked="0" layoutInCell="1" allowOverlap="1">
            <wp:simplePos x="0" y="0"/>
            <wp:positionH relativeFrom="column">
              <wp:posOffset>122555</wp:posOffset>
            </wp:positionH>
            <wp:positionV relativeFrom="paragraph">
              <wp:posOffset>146685</wp:posOffset>
            </wp:positionV>
            <wp:extent cx="7884795" cy="4962525"/>
            <wp:effectExtent l="0" t="0" r="9525" b="5715"/>
            <wp:wrapTight wrapText="bothSides">
              <wp:wrapPolygon>
                <wp:start x="0" y="0"/>
                <wp:lineTo x="0" y="21559"/>
                <wp:lineTo x="21543" y="21559"/>
                <wp:lineTo x="21543" y="0"/>
                <wp:lineTo x="0" y="0"/>
              </wp:wrapPolygon>
            </wp:wrapTight>
            <wp:docPr id="12" name="图片 12" descr="14014929d6acd75c51d64feadd128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4014929d6acd75c51d64feadd12835"/>
                    <pic:cNvPicPr>
                      <a:picLocks noChangeAspect="true"/>
                    </pic:cNvPicPr>
                  </pic:nvPicPr>
                  <pic:blipFill>
                    <a:blip r:embed="rId27"/>
                    <a:stretch>
                      <a:fillRect/>
                    </a:stretch>
                  </pic:blipFill>
                  <pic:spPr>
                    <a:xfrm>
                      <a:off x="0" y="0"/>
                      <a:ext cx="7884795" cy="49625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黑体" w:cs="黑体"/>
          <w:color w:val="auto"/>
          <w:sz w:val="32"/>
          <w:szCs w:val="32"/>
          <w:lang w:val="en-US" w:eastAsia="zh-CN"/>
        </w:rPr>
        <w:sectPr>
          <w:headerReference r:id="rId9" w:type="default"/>
          <w:footerReference r:id="rId10" w:type="default"/>
          <w:pgSz w:w="16838" w:h="11906" w:orient="landscape"/>
          <w:pgMar w:top="1587" w:right="2098" w:bottom="1587" w:left="1984" w:header="850" w:footer="1417" w:gutter="0"/>
          <w:pgNumType w:fmt="decimal"/>
          <w:cols w:space="0" w:num="1"/>
          <w:rtlGutter w:val="0"/>
          <w:docGrid w:type="lines" w:linePitch="335" w:charSpace="0"/>
        </w:sect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r>
        <w:rPr>
          <w:rFonts w:hint="eastAsia" w:ascii="宋体" w:hAnsi="宋体" w:eastAsia="方正小标宋简体" w:cs="方正小标宋简体"/>
          <w:color w:val="auto"/>
          <w:sz w:val="44"/>
          <w:szCs w:val="44"/>
          <w:lang w:val="en-US" w:eastAsia="zh-CN"/>
        </w:rPr>
        <w:t>章贡区电子信息产业链现代化建设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r>
        <w:rPr>
          <w:rFonts w:hint="eastAsia" w:ascii="宋体" w:hAnsi="宋体" w:eastAsia="方正小标宋简体" w:cs="方正小标宋简体"/>
          <w:color w:val="auto"/>
          <w:sz w:val="44"/>
          <w:szCs w:val="44"/>
          <w:lang w:val="en-US" w:eastAsia="zh-CN"/>
        </w:rPr>
        <w:t>行动方案</w:t>
      </w:r>
      <w:r>
        <w:rPr>
          <w:rFonts w:hint="eastAsia" w:ascii="宋体" w:hAnsi="宋体" w:eastAsia="方正小标宋简体" w:cs="方正小标宋简体"/>
          <w:color w:val="auto"/>
          <w:sz w:val="44"/>
          <w:szCs w:val="44"/>
        </w:rPr>
        <w:t>（2023</w:t>
      </w:r>
      <w:r>
        <w:rPr>
          <w:rFonts w:hint="eastAsia" w:ascii="宋体" w:hAnsi="宋体" w:eastAsia="方正小标宋简体" w:cs="方正小标宋简体"/>
          <w:color w:val="auto"/>
          <w:sz w:val="44"/>
          <w:szCs w:val="44"/>
          <w:lang w:val="en-US" w:eastAsia="zh-CN"/>
        </w:rPr>
        <w:t>-</w:t>
      </w:r>
      <w:r>
        <w:rPr>
          <w:rFonts w:hint="eastAsia" w:ascii="宋体" w:hAnsi="宋体" w:eastAsia="方正小标宋简体" w:cs="方正小标宋简体"/>
          <w:color w:val="auto"/>
          <w:sz w:val="44"/>
          <w:szCs w:val="44"/>
        </w:rPr>
        <w:t>202</w:t>
      </w:r>
      <w:r>
        <w:rPr>
          <w:rFonts w:hint="eastAsia" w:ascii="宋体" w:hAnsi="宋体" w:eastAsia="方正小标宋简体" w:cs="方正小标宋简体"/>
          <w:color w:val="auto"/>
          <w:sz w:val="44"/>
          <w:szCs w:val="44"/>
          <w:lang w:val="en-US" w:eastAsia="zh-CN"/>
        </w:rPr>
        <w:t>6</w:t>
      </w:r>
      <w:r>
        <w:rPr>
          <w:rFonts w:hint="eastAsia" w:ascii="宋体" w:hAnsi="宋体" w:eastAsia="方正小标宋简体" w:cs="方正小标宋简体"/>
          <w:color w:val="auto"/>
          <w:sz w:val="44"/>
          <w:szCs w:val="44"/>
          <w:lang w:eastAsia="zh-CN"/>
        </w:rPr>
        <w:t>年</w:t>
      </w:r>
      <w:r>
        <w:rPr>
          <w:rFonts w:hint="eastAsia" w:ascii="宋体" w:hAnsi="宋体" w:eastAsia="方正小标宋简体" w:cs="方正小标宋简体"/>
          <w:color w:val="auto"/>
          <w:sz w:val="44"/>
          <w:szCs w:val="44"/>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宋体" w:hAnsi="宋体" w:eastAsia="仿宋_GB2312" w:cs="仿宋_GB2312"/>
          <w:color w:val="auto"/>
          <w:sz w:val="32"/>
          <w:szCs w:val="32"/>
          <w:lang w:val="en-US"/>
        </w:rPr>
      </w:pP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lang w:val="en-US"/>
        </w:rPr>
        <w:t>为提升产业链供应链韧性、竞争力和安全水平，推进产业基础高级化和产业链现代化，推动全</w:t>
      </w:r>
      <w:r>
        <w:rPr>
          <w:rFonts w:hint="eastAsia" w:ascii="宋体" w:hAnsi="宋体" w:eastAsia="仿宋_GB2312" w:cs="仿宋_GB2312"/>
          <w:color w:val="auto"/>
          <w:sz w:val="32"/>
          <w:szCs w:val="32"/>
          <w:lang w:val="en-US" w:eastAsia="zh-CN"/>
        </w:rPr>
        <w:t>区</w:t>
      </w:r>
      <w:r>
        <w:rPr>
          <w:rFonts w:hint="eastAsia" w:ascii="宋体" w:hAnsi="宋体" w:eastAsia="仿宋_GB2312" w:cs="仿宋_GB2312"/>
          <w:color w:val="auto"/>
          <w:sz w:val="32"/>
          <w:szCs w:val="32"/>
          <w:lang w:val="en-US"/>
        </w:rPr>
        <w:t>电子信息产业高质量发展，特制定本行动方案。</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一、工作目标</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以培育产业新动能为核心，以电子信息产业链链长制为抓手，强化智能终端对全产业链的拉动作用，提升电子元器件等配套能力，进一步推动电子信息产业高质量发展，为做优做强数字经济和建设新兴工业强区提供坚实的产业支撑。</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eastAsia="zh-CN"/>
        </w:rPr>
        <w:t>产业规模不断壮大。</w:t>
      </w:r>
      <w:r>
        <w:rPr>
          <w:rFonts w:hint="eastAsia" w:ascii="宋体" w:hAnsi="宋体" w:eastAsia="仿宋_GB2312" w:cs="仿宋_GB2312"/>
          <w:color w:val="auto"/>
          <w:sz w:val="32"/>
          <w:szCs w:val="32"/>
        </w:rPr>
        <w:t>电子信息产业持续增长，电子新材料及元器件、新型显示模组、智能终端等企业逐步集聚，产业链条、产业配套逐步完善，电子信息产业集群逐步形成，电子信息产业核心竞争力明显增强。</w:t>
      </w:r>
      <w:r>
        <w:rPr>
          <w:rFonts w:hint="eastAsia" w:ascii="宋体" w:hAnsi="宋体" w:eastAsia="仿宋_GB2312" w:cs="仿宋_GB2312"/>
          <w:color w:val="auto"/>
          <w:sz w:val="32"/>
          <w:szCs w:val="32"/>
          <w:lang w:val="en-US" w:eastAsia="zh-CN"/>
        </w:rPr>
        <w:t>2023年营业收入达到280亿元，2024年营业收入达到308亿元，2025年营业收入达到340亿元，确保到2026年营业收入达到380亿元，力争400亿元。</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b/>
          <w:bCs/>
          <w:color w:val="auto"/>
          <w:sz w:val="32"/>
          <w:szCs w:val="32"/>
          <w:lang w:eastAsia="zh-CN"/>
        </w:rPr>
        <w:t>创新能力持续提升。</w:t>
      </w:r>
      <w:r>
        <w:rPr>
          <w:rFonts w:hint="eastAsia" w:ascii="宋体" w:hAnsi="宋体" w:eastAsia="仿宋_GB2312" w:cs="仿宋_GB2312"/>
          <w:color w:val="auto"/>
          <w:sz w:val="32"/>
          <w:szCs w:val="32"/>
        </w:rPr>
        <w:t>在光电显示、功能材料、电子元器件、智能识别等</w:t>
      </w:r>
      <w:r>
        <w:rPr>
          <w:rFonts w:hint="eastAsia" w:ascii="宋体" w:hAnsi="宋体" w:eastAsia="仿宋_GB2312" w:cs="仿宋_GB2312"/>
          <w:color w:val="auto"/>
          <w:sz w:val="32"/>
          <w:szCs w:val="32"/>
          <w:lang w:eastAsia="zh-CN"/>
        </w:rPr>
        <w:t>产业链重点领域，建设一批制造业创新中心等创新平台。</w:t>
      </w:r>
      <w:r>
        <w:rPr>
          <w:rFonts w:hint="eastAsia" w:ascii="宋体" w:hAnsi="宋体" w:eastAsia="仿宋_GB2312" w:cs="仿宋_GB2312"/>
          <w:color w:val="auto"/>
          <w:sz w:val="32"/>
          <w:szCs w:val="32"/>
        </w:rPr>
        <w:t>支持企业牵头组建创新联合体，承担国家、省、市重大科技项目。培育和引进</w:t>
      </w:r>
      <w:r>
        <w:rPr>
          <w:rFonts w:hint="eastAsia" w:ascii="宋体" w:hAnsi="宋体" w:eastAsia="仿宋_GB2312" w:cs="仿宋_GB2312"/>
          <w:color w:val="auto"/>
          <w:sz w:val="32"/>
          <w:szCs w:val="32"/>
          <w:lang w:eastAsia="zh-CN"/>
        </w:rPr>
        <w:t>一批</w:t>
      </w:r>
      <w:r>
        <w:rPr>
          <w:rFonts w:hint="eastAsia" w:ascii="宋体" w:hAnsi="宋体" w:eastAsia="仿宋_GB2312" w:cs="仿宋_GB2312"/>
          <w:color w:val="auto"/>
          <w:sz w:val="32"/>
          <w:szCs w:val="32"/>
        </w:rPr>
        <w:t>电子信息产业高端研发人才和企业高级管理人才。实施高新技术企业倍增计划，完善科技型企业培育体系，培育科技型领军企业和独角兽企业、瞪羚企业。</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重点企业做大做强。</w:t>
      </w:r>
      <w:r>
        <w:rPr>
          <w:rFonts w:hint="eastAsia" w:ascii="宋体" w:hAnsi="宋体" w:eastAsia="仿宋_GB2312" w:cs="仿宋_GB2312"/>
          <w:color w:val="auto"/>
          <w:sz w:val="32"/>
          <w:szCs w:val="32"/>
          <w:lang w:val="en-US" w:eastAsia="zh-CN"/>
        </w:rPr>
        <w:t>构建梯次培育体系，推进大中小企业之间融通发展，支持链主企业深联电路做大做强，推动逸豪新材料、中盛隆、金顺科技、帝晶光电等骨干企业上台阶，支持中小企业发展壮大，</w:t>
      </w:r>
      <w:r>
        <w:rPr>
          <w:rFonts w:hint="eastAsia" w:ascii="宋体" w:hAnsi="宋体" w:eastAsia="仿宋_GB2312" w:cs="仿宋_GB2312"/>
          <w:color w:val="auto"/>
          <w:sz w:val="32"/>
          <w:szCs w:val="32"/>
        </w:rPr>
        <w:t>培育一批“专精特新”</w:t>
      </w:r>
      <w:r>
        <w:rPr>
          <w:rFonts w:hint="eastAsia" w:ascii="宋体" w:hAnsi="宋体" w:eastAsia="仿宋_GB2312" w:cs="仿宋_GB2312"/>
          <w:color w:val="auto"/>
          <w:sz w:val="32"/>
          <w:szCs w:val="32"/>
          <w:lang w:eastAsia="zh-CN"/>
        </w:rPr>
        <w:t>小巨人</w:t>
      </w:r>
      <w:r>
        <w:rPr>
          <w:rFonts w:hint="eastAsia" w:ascii="宋体" w:hAnsi="宋体" w:eastAsia="仿宋_GB2312" w:cs="仿宋_GB2312"/>
          <w:color w:val="auto"/>
          <w:sz w:val="32"/>
          <w:szCs w:val="32"/>
        </w:rPr>
        <w:t>企业。</w:t>
      </w:r>
      <w:r>
        <w:rPr>
          <w:rFonts w:hint="eastAsia" w:ascii="宋体" w:hAnsi="宋体" w:eastAsia="仿宋_GB2312" w:cs="仿宋_GB2312"/>
          <w:color w:val="auto"/>
          <w:sz w:val="32"/>
          <w:szCs w:val="32"/>
          <w:lang w:eastAsia="zh-CN"/>
        </w:rPr>
        <w:t>深入</w:t>
      </w:r>
      <w:r>
        <w:rPr>
          <w:rFonts w:hint="eastAsia" w:ascii="宋体" w:hAnsi="宋体" w:eastAsia="仿宋_GB2312" w:cs="仿宋_GB2312"/>
          <w:color w:val="auto"/>
          <w:sz w:val="32"/>
          <w:szCs w:val="32"/>
        </w:rPr>
        <w:t>实施“映山红行动”，</w:t>
      </w:r>
      <w:r>
        <w:rPr>
          <w:rFonts w:hint="eastAsia" w:ascii="宋体" w:hAnsi="宋体" w:eastAsia="仿宋_GB2312" w:cs="仿宋_GB2312"/>
          <w:color w:val="auto"/>
          <w:sz w:val="32"/>
          <w:szCs w:val="32"/>
          <w:lang w:eastAsia="zh-CN"/>
        </w:rPr>
        <w:t>力争</w:t>
      </w:r>
      <w:r>
        <w:rPr>
          <w:rFonts w:hint="eastAsia" w:ascii="宋体" w:hAnsi="宋体" w:eastAsia="仿宋_GB2312" w:cs="仿宋_GB2312"/>
          <w:color w:val="auto"/>
          <w:sz w:val="32"/>
          <w:szCs w:val="32"/>
          <w:lang w:val="en-US" w:eastAsia="zh-CN"/>
        </w:rPr>
        <w:t>超跃科技、佳腾电业等一批</w:t>
      </w:r>
      <w:r>
        <w:rPr>
          <w:rFonts w:hint="eastAsia" w:ascii="宋体" w:hAnsi="宋体" w:eastAsia="仿宋_GB2312" w:cs="仿宋_GB2312"/>
          <w:color w:val="auto"/>
          <w:sz w:val="32"/>
          <w:szCs w:val="32"/>
        </w:rPr>
        <w:t>电子信息企业IPO上市。</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二、主攻方向和发展路径</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（一）关键原材料及设备。</w:t>
      </w:r>
      <w:r>
        <w:rPr>
          <w:rFonts w:hint="eastAsia" w:ascii="宋体" w:hAnsi="宋体" w:eastAsia="仿宋_GB2312" w:cs="仿宋_GB2312"/>
          <w:color w:val="auto"/>
          <w:sz w:val="32"/>
          <w:szCs w:val="32"/>
          <w:lang w:val="en-US" w:eastAsia="zh-CN"/>
        </w:rPr>
        <w:t>围绕产业链前端，加快引进铜箔、电子玻纤布、零部件加工等企业，加强产业链内上下游企业供需对接，减低企业成本；不断补齐PCB专用设备制造，重点引进检测机、电镀机、钻孔机、分切机、测试机等PCB专用设备，丰富覆铜板产品类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（二）电子元器件。</w:t>
      </w:r>
      <w:r>
        <w:rPr>
          <w:rFonts w:hint="eastAsia" w:ascii="宋体" w:hAnsi="宋体" w:eastAsia="仿宋_GB2312" w:cs="仿宋_GB2312"/>
          <w:color w:val="auto"/>
          <w:sz w:val="32"/>
          <w:szCs w:val="32"/>
          <w:lang w:val="en-US" w:eastAsia="zh-CN"/>
        </w:rPr>
        <w:t>充分利用线路板中小企业特色产业集群优势，</w:t>
      </w:r>
      <w:r>
        <w:rPr>
          <w:rFonts w:ascii="宋体" w:hAnsi="宋体" w:eastAsia="仿宋_GB2312" w:cs="仿宋_GB2312"/>
          <w:color w:val="auto"/>
          <w:kern w:val="0"/>
          <w:sz w:val="32"/>
          <w:szCs w:val="32"/>
          <w:lang w:val="en-US" w:eastAsia="zh-CN" w:bidi="ar"/>
        </w:rPr>
        <w:t xml:space="preserve">大力发展 </w:t>
      </w:r>
      <w:r>
        <w:rPr>
          <w:rFonts w:hint="eastAsia" w:ascii="宋体" w:hAnsi="宋体" w:eastAsia="宋体" w:cs="宋体"/>
          <w:color w:val="auto"/>
          <w:kern w:val="0"/>
          <w:sz w:val="32"/>
          <w:szCs w:val="32"/>
          <w:lang w:val="en-US" w:eastAsia="zh-CN" w:bidi="ar"/>
        </w:rPr>
        <w:t>IC</w:t>
      </w:r>
      <w:r>
        <w:rPr>
          <w:rFonts w:hint="eastAsia" w:ascii="宋体" w:hAnsi="宋体" w:eastAsia="仿宋_GB2312" w:cs="仿宋_GB2312"/>
          <w:color w:val="auto"/>
          <w:kern w:val="0"/>
          <w:sz w:val="32"/>
          <w:szCs w:val="32"/>
          <w:lang w:val="en-US" w:eastAsia="zh-CN" w:bidi="ar"/>
        </w:rPr>
        <w:t xml:space="preserve">载板、柔性 </w:t>
      </w:r>
      <w:r>
        <w:rPr>
          <w:rFonts w:hint="eastAsia" w:ascii="宋体" w:hAnsi="宋体" w:eastAsia="宋体" w:cs="宋体"/>
          <w:color w:val="auto"/>
          <w:kern w:val="0"/>
          <w:sz w:val="32"/>
          <w:szCs w:val="32"/>
          <w:lang w:val="en-US" w:eastAsia="zh-CN" w:bidi="ar"/>
        </w:rPr>
        <w:t>PCB</w:t>
      </w:r>
      <w:r>
        <w:rPr>
          <w:rFonts w:hint="eastAsia" w:ascii="宋体" w:hAnsi="宋体" w:eastAsia="仿宋_GB2312" w:cs="仿宋_GB2312"/>
          <w:color w:val="auto"/>
          <w:kern w:val="0"/>
          <w:sz w:val="32"/>
          <w:szCs w:val="32"/>
          <w:lang w:val="en-US" w:eastAsia="zh-CN" w:bidi="ar"/>
        </w:rPr>
        <w:t xml:space="preserve">、高密度互连板、特种 </w:t>
      </w:r>
      <w:r>
        <w:rPr>
          <w:rFonts w:hint="eastAsia" w:ascii="宋体" w:hAnsi="宋体" w:eastAsia="宋体" w:cs="宋体"/>
          <w:color w:val="auto"/>
          <w:kern w:val="0"/>
          <w:sz w:val="32"/>
          <w:szCs w:val="32"/>
          <w:lang w:val="en-US" w:eastAsia="zh-CN" w:bidi="ar"/>
        </w:rPr>
        <w:t>PCB</w:t>
      </w:r>
      <w:r>
        <w:rPr>
          <w:rFonts w:hint="eastAsia" w:ascii="宋体" w:hAnsi="宋体" w:eastAsia="仿宋_GB2312" w:cs="仿宋_GB2312"/>
          <w:color w:val="auto"/>
          <w:kern w:val="0"/>
          <w:sz w:val="32"/>
          <w:szCs w:val="32"/>
          <w:lang w:val="en-US" w:eastAsia="zh-CN" w:bidi="ar"/>
        </w:rPr>
        <w:t>、</w:t>
      </w:r>
      <w:r>
        <w:rPr>
          <w:rFonts w:hint="eastAsia" w:ascii="宋体" w:hAnsi="宋体" w:eastAsia="宋体" w:cs="宋体"/>
          <w:color w:val="auto"/>
          <w:kern w:val="0"/>
          <w:sz w:val="32"/>
          <w:szCs w:val="32"/>
          <w:lang w:val="en-US" w:eastAsia="zh-CN" w:bidi="ar"/>
        </w:rPr>
        <w:t>LED/</w:t>
      </w:r>
      <w:r>
        <w:rPr>
          <w:rFonts w:hint="eastAsia" w:ascii="宋体" w:hAnsi="宋体" w:eastAsia="仿宋_GB2312" w:cs="仿宋_GB2312"/>
          <w:color w:val="auto"/>
          <w:kern w:val="0"/>
          <w:sz w:val="32"/>
          <w:szCs w:val="32"/>
          <w:lang w:val="en-US" w:eastAsia="zh-CN" w:bidi="ar"/>
        </w:rPr>
        <w:t>液晶显示器（</w:t>
      </w:r>
      <w:r>
        <w:rPr>
          <w:rFonts w:hint="eastAsia" w:ascii="宋体" w:hAnsi="宋体" w:eastAsia="宋体" w:cs="宋体"/>
          <w:color w:val="auto"/>
          <w:kern w:val="0"/>
          <w:sz w:val="32"/>
          <w:szCs w:val="32"/>
          <w:lang w:val="en-US" w:eastAsia="zh-CN" w:bidi="ar"/>
        </w:rPr>
        <w:t>LCD</w:t>
      </w:r>
      <w:r>
        <w:rPr>
          <w:rFonts w:hint="eastAsia" w:ascii="宋体" w:hAnsi="宋体" w:eastAsia="仿宋_GB2312" w:cs="仿宋_GB2312"/>
          <w:color w:val="auto"/>
          <w:kern w:val="0"/>
          <w:sz w:val="32"/>
          <w:szCs w:val="32"/>
          <w:lang w:val="en-US" w:eastAsia="zh-CN" w:bidi="ar"/>
        </w:rPr>
        <w:t xml:space="preserve">）用 </w:t>
      </w:r>
      <w:r>
        <w:rPr>
          <w:rFonts w:hint="eastAsia" w:ascii="宋体" w:hAnsi="宋体" w:eastAsia="宋体" w:cs="宋体"/>
          <w:color w:val="auto"/>
          <w:kern w:val="0"/>
          <w:sz w:val="32"/>
          <w:szCs w:val="32"/>
          <w:lang w:val="en-US" w:eastAsia="zh-CN" w:bidi="ar"/>
        </w:rPr>
        <w:t>PCB</w:t>
      </w:r>
      <w:r>
        <w:rPr>
          <w:rFonts w:hint="eastAsia" w:ascii="宋体" w:hAnsi="宋体" w:eastAsia="仿宋_GB2312" w:cs="仿宋_GB2312"/>
          <w:color w:val="auto"/>
          <w:kern w:val="0"/>
          <w:sz w:val="32"/>
          <w:szCs w:val="32"/>
          <w:lang w:val="en-US" w:eastAsia="zh-CN" w:bidi="ar"/>
        </w:rPr>
        <w:t xml:space="preserve">等高端 </w:t>
      </w:r>
      <w:r>
        <w:rPr>
          <w:rFonts w:hint="eastAsia" w:ascii="宋体" w:hAnsi="宋体" w:eastAsia="宋体" w:cs="宋体"/>
          <w:color w:val="auto"/>
          <w:kern w:val="0"/>
          <w:sz w:val="32"/>
          <w:szCs w:val="32"/>
          <w:lang w:val="en-US" w:eastAsia="zh-CN" w:bidi="ar"/>
        </w:rPr>
        <w:t>PCB</w:t>
      </w:r>
      <w:r>
        <w:rPr>
          <w:rFonts w:hint="eastAsia" w:ascii="宋体" w:hAnsi="宋体" w:eastAsia="仿宋_GB2312" w:cs="仿宋_GB2312"/>
          <w:color w:val="auto"/>
          <w:kern w:val="0"/>
          <w:sz w:val="32"/>
          <w:szCs w:val="32"/>
          <w:lang w:val="en-US" w:eastAsia="zh-CN" w:bidi="ar"/>
        </w:rPr>
        <w:t xml:space="preserve">产品，加快工艺改造，积极引进新技术、新产品落地，不断提升高端 </w:t>
      </w:r>
      <w:r>
        <w:rPr>
          <w:rFonts w:hint="eastAsia" w:ascii="宋体" w:hAnsi="宋体" w:eastAsia="宋体" w:cs="宋体"/>
          <w:color w:val="auto"/>
          <w:kern w:val="0"/>
          <w:sz w:val="32"/>
          <w:szCs w:val="32"/>
          <w:lang w:val="en-US" w:eastAsia="zh-CN" w:bidi="ar"/>
        </w:rPr>
        <w:t>PCB</w:t>
      </w:r>
      <w:r>
        <w:rPr>
          <w:rFonts w:hint="eastAsia" w:ascii="宋体" w:hAnsi="宋体" w:eastAsia="仿宋_GB2312" w:cs="仿宋_GB2312"/>
          <w:color w:val="auto"/>
          <w:kern w:val="0"/>
          <w:sz w:val="32"/>
          <w:szCs w:val="32"/>
          <w:lang w:val="en-US" w:eastAsia="zh-CN" w:bidi="ar"/>
        </w:rPr>
        <w:t>产品比重，实现产业转型升级。</w:t>
      </w:r>
      <w:r>
        <w:rPr>
          <w:rFonts w:ascii="宋体" w:hAnsi="宋体" w:eastAsia="仿宋_GB2312" w:cs="仿宋_GB2312"/>
          <w:color w:val="auto"/>
          <w:kern w:val="0"/>
          <w:sz w:val="32"/>
          <w:szCs w:val="32"/>
          <w:lang w:val="en-US" w:eastAsia="zh-CN" w:bidi="ar"/>
        </w:rPr>
        <w:t>发展高熔点、高耐热板材、高频、无卤</w:t>
      </w:r>
      <w:r>
        <w:rPr>
          <w:rFonts w:hint="eastAsia" w:ascii="宋体" w:hAnsi="宋体" w:eastAsia="仿宋_GB2312" w:cs="仿宋_GB2312"/>
          <w:color w:val="auto"/>
          <w:kern w:val="0"/>
          <w:sz w:val="32"/>
          <w:szCs w:val="32"/>
          <w:lang w:val="en-US" w:eastAsia="zh-CN" w:bidi="ar"/>
        </w:rPr>
        <w:t>无锑的阻燃型覆铜板，开发新型金属基板、陶瓷基板、复合基板，稳步提升本地配套能力。</w:t>
      </w:r>
      <w:r>
        <w:rPr>
          <w:rFonts w:hint="eastAsia" w:ascii="宋体" w:hAnsi="宋体" w:eastAsia="仿宋_GB2312" w:cs="仿宋_GB2312"/>
          <w:color w:val="auto"/>
          <w:sz w:val="32"/>
          <w:szCs w:val="32"/>
          <w:lang w:val="en-US" w:eastAsia="zh-CN"/>
        </w:rPr>
        <w:t>加快延伸下游产业链条，重点发展连接器、传感器、光纤光缆、滤波器等产业，促进产业链的延长。同时，围绕铜箔、印制电路板、光纤光缆等连接类元器件，大力开展5G+工业互联网示范企业、国家两化融合管理体系贯标试点企业、省级两化融合示范企业培育工作，支持企业建设数字车间、智能工厂。</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rPr>
      </w:pPr>
      <w:r>
        <w:rPr>
          <w:rFonts w:hint="eastAsia" w:ascii="宋体" w:hAnsi="宋体" w:eastAsia="楷体_GB2312" w:cs="楷体_GB2312"/>
          <w:b/>
          <w:bCs/>
          <w:color w:val="auto"/>
          <w:sz w:val="32"/>
          <w:szCs w:val="32"/>
          <w:lang w:val="en-US" w:eastAsia="zh-CN"/>
        </w:rPr>
        <w:t>（三）新型显示模组。</w:t>
      </w:r>
      <w:r>
        <w:rPr>
          <w:rFonts w:hint="eastAsia" w:ascii="宋体" w:hAnsi="宋体" w:eastAsia="仿宋_GB2312" w:cs="仿宋_GB2312"/>
          <w:color w:val="auto"/>
          <w:sz w:val="32"/>
          <w:szCs w:val="32"/>
          <w:lang w:val="en-US" w:eastAsia="zh-CN"/>
        </w:rPr>
        <w:t>利用现有产业基础，加强技术引进与创新，发展光电显示频、LED照明、LED视频等高端应用产品。支持面板龙头企业与配套企业加强合作，突破超薄玻璃基板、光学膜、背光源、偏光片、液晶材料、驱动芯片以及专用设备等关键配套环节，巩固提升液晶显示屏及模组、触摸屏等产业化优势,不断提升关键配套产品的本地保障能力。</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（四）智能终端及设备制造。</w:t>
      </w:r>
      <w:r>
        <w:rPr>
          <w:rFonts w:hint="eastAsia" w:ascii="宋体" w:hAnsi="宋体" w:eastAsia="仿宋_GB2312" w:cs="仿宋_GB2312"/>
          <w:color w:val="auto"/>
          <w:sz w:val="32"/>
          <w:szCs w:val="32"/>
        </w:rPr>
        <w:t>加快关键配套环节补短板，创立完整的产业增值链条。</w:t>
      </w:r>
      <w:r>
        <w:rPr>
          <w:rFonts w:hint="eastAsia" w:ascii="宋体" w:hAnsi="宋体" w:eastAsia="仿宋_GB2312" w:cs="仿宋_GB2312"/>
          <w:color w:val="auto"/>
          <w:sz w:val="32"/>
          <w:szCs w:val="32"/>
          <w:lang w:eastAsia="zh-CN"/>
        </w:rPr>
        <w:t>积极对接融入粤港澳大湾区，</w:t>
      </w:r>
      <w:r>
        <w:rPr>
          <w:rFonts w:hint="eastAsia" w:ascii="宋体" w:hAnsi="宋体" w:eastAsia="仿宋_GB2312" w:cs="仿宋_GB2312"/>
          <w:color w:val="auto"/>
          <w:sz w:val="32"/>
          <w:szCs w:val="32"/>
        </w:rPr>
        <w:t>瞄准新一代智能终端</w:t>
      </w:r>
      <w:r>
        <w:rPr>
          <w:rFonts w:hint="eastAsia" w:ascii="宋体" w:hAnsi="宋体" w:eastAsia="仿宋_GB2312" w:cs="仿宋_GB2312"/>
          <w:color w:val="auto"/>
          <w:sz w:val="32"/>
          <w:szCs w:val="32"/>
          <w:lang w:eastAsia="zh-CN"/>
        </w:rPr>
        <w:t>龙头企业</w:t>
      </w:r>
      <w:r>
        <w:rPr>
          <w:rFonts w:hint="eastAsia" w:ascii="宋体" w:hAnsi="宋体" w:eastAsia="仿宋_GB2312" w:cs="仿宋_GB2312"/>
          <w:color w:val="auto"/>
          <w:sz w:val="32"/>
          <w:szCs w:val="32"/>
        </w:rPr>
        <w:t>，</w:t>
      </w:r>
      <w:r>
        <w:rPr>
          <w:rFonts w:hint="eastAsia" w:ascii="宋体" w:hAnsi="宋体" w:eastAsia="仿宋_GB2312" w:cs="仿宋_GB2312"/>
          <w:color w:val="auto"/>
          <w:sz w:val="32"/>
          <w:szCs w:val="32"/>
          <w:lang w:eastAsia="zh-CN"/>
        </w:rPr>
        <w:t>开展以商招商、定向招商，</w:t>
      </w:r>
      <w:r>
        <w:rPr>
          <w:rFonts w:hint="eastAsia" w:ascii="宋体" w:hAnsi="宋体" w:eastAsia="仿宋_GB2312" w:cs="仿宋_GB2312"/>
          <w:color w:val="auto"/>
          <w:sz w:val="32"/>
          <w:szCs w:val="32"/>
        </w:rPr>
        <w:t>重点引进和发展</w:t>
      </w:r>
      <w:r>
        <w:rPr>
          <w:rFonts w:hint="eastAsia" w:ascii="宋体" w:hAnsi="宋体" w:eastAsia="仿宋_GB2312" w:cs="仿宋_GB2312"/>
          <w:color w:val="auto"/>
          <w:sz w:val="32"/>
          <w:szCs w:val="32"/>
          <w:lang w:eastAsia="zh-CN"/>
        </w:rPr>
        <w:t>消费电子</w:t>
      </w:r>
      <w:r>
        <w:rPr>
          <w:rFonts w:hint="eastAsia" w:ascii="宋体" w:hAnsi="宋体" w:eastAsia="仿宋_GB2312" w:cs="仿宋_GB2312"/>
          <w:color w:val="auto"/>
          <w:sz w:val="32"/>
          <w:szCs w:val="32"/>
        </w:rPr>
        <w:t>、</w:t>
      </w:r>
      <w:r>
        <w:rPr>
          <w:rFonts w:hint="eastAsia" w:ascii="宋体" w:hAnsi="宋体" w:eastAsia="仿宋_GB2312" w:cs="仿宋_GB2312"/>
          <w:color w:val="auto"/>
          <w:sz w:val="32"/>
          <w:szCs w:val="32"/>
          <w:lang w:eastAsia="zh-CN"/>
        </w:rPr>
        <w:t>汽车电子</w:t>
      </w:r>
      <w:r>
        <w:rPr>
          <w:rFonts w:hint="eastAsia" w:ascii="宋体" w:hAnsi="宋体" w:eastAsia="仿宋_GB2312" w:cs="仿宋_GB2312"/>
          <w:color w:val="auto"/>
          <w:sz w:val="32"/>
          <w:szCs w:val="32"/>
        </w:rPr>
        <w:t>、</w:t>
      </w:r>
      <w:r>
        <w:rPr>
          <w:rFonts w:hint="eastAsia" w:ascii="宋体" w:hAnsi="宋体" w:eastAsia="仿宋_GB2312" w:cs="仿宋_GB2312"/>
          <w:color w:val="auto"/>
          <w:sz w:val="32"/>
          <w:szCs w:val="32"/>
          <w:lang w:eastAsia="zh-CN"/>
        </w:rPr>
        <w:t>通讯设备、家用电器设备</w:t>
      </w:r>
      <w:r>
        <w:rPr>
          <w:rFonts w:hint="eastAsia" w:ascii="宋体" w:hAnsi="宋体" w:eastAsia="仿宋_GB2312" w:cs="仿宋_GB2312"/>
          <w:color w:val="auto"/>
          <w:sz w:val="32"/>
          <w:szCs w:val="32"/>
        </w:rPr>
        <w:t>等项目，努力形成“基础原料—元器件—智能终端”的产业集群。</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三、重点任务</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（一）提升产业链创新能力。</w:t>
      </w:r>
      <w:r>
        <w:rPr>
          <w:rFonts w:hint="eastAsia" w:ascii="宋体" w:hAnsi="宋体" w:eastAsia="仿宋_GB2312" w:cs="仿宋_GB2312"/>
          <w:color w:val="auto"/>
          <w:sz w:val="32"/>
          <w:szCs w:val="32"/>
          <w:lang w:val="en-US" w:eastAsia="zh-CN"/>
        </w:rPr>
        <w:t>支持创新平台和载体建设，突出企业创新主体地位，指导企业申报省、市级企业技术中心、省工程研究中心等平台，积极搭建产学研合作平台，鼓励本地电子信息骨干企业与本地高校、科研院所建立合作关系。在光电显示、功能材料、电子元器件、智能识别等特色领域突破一批关键技术，着力引进创新能力强、发展潜力大的高层次人才，大幅提高企业的创新成效和创新产出。</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科技局</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区委人才办</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区发改委、区工信局、章贡高新区管委会</w:t>
      </w:r>
      <w:r>
        <w:rPr>
          <w:rFonts w:hint="eastAsia" w:ascii="宋体" w:hAnsi="宋体" w:eastAsia="仿宋_GB2312" w:cs="Times New Roman"/>
          <w:b/>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（二）培育产业链龙头企业。</w:t>
      </w:r>
      <w:r>
        <w:rPr>
          <w:rFonts w:hint="eastAsia" w:ascii="宋体" w:hAnsi="宋体" w:eastAsia="仿宋_GB2312" w:cs="仿宋_GB2312"/>
          <w:color w:val="auto"/>
          <w:sz w:val="32"/>
          <w:szCs w:val="32"/>
          <w:lang w:val="en-US" w:eastAsia="zh-CN"/>
        </w:rPr>
        <w:t>做大做强龙头企业。围绕电子元器件、新型显示模组、智能终端等细分领域，帮助企业积极争取省、市级重大专项、试点示范等扶持政策，支持龙头企业营收上台阶。深入实施企业上市映山红行动，推动人才、技术、资本等发展要素聚焦，加速龙头企业发展壮大，打造具备区域影响力的集团企业。培育壮大中小企业。培育一批创新型中小企业、“专精特新”中小企业和小巨人企业，</w:t>
      </w:r>
      <w:r>
        <w:rPr>
          <w:rFonts w:hint="eastAsia" w:ascii="宋体" w:hAnsi="宋体" w:eastAsia="仿宋_GB2312" w:cs="仿宋_GB2312"/>
          <w:color w:val="auto"/>
          <w:sz w:val="32"/>
          <w:szCs w:val="32"/>
          <w:lang w:val="zh-CN"/>
        </w:rPr>
        <w:t>加快形成一批</w:t>
      </w:r>
      <w:r>
        <w:rPr>
          <w:rFonts w:hint="eastAsia" w:ascii="宋体" w:hAnsi="宋体" w:eastAsia="仿宋_GB2312" w:cs="仿宋_GB2312"/>
          <w:color w:val="auto"/>
          <w:sz w:val="32"/>
          <w:szCs w:val="32"/>
        </w:rPr>
        <w:t>细分行业和细分市场领军企业、单项冠军</w:t>
      </w:r>
      <w:r>
        <w:rPr>
          <w:rFonts w:hint="eastAsia" w:ascii="宋体" w:hAnsi="宋体" w:eastAsia="仿宋_GB2312" w:cs="仿宋_GB2312"/>
          <w:color w:val="auto"/>
          <w:sz w:val="32"/>
          <w:szCs w:val="32"/>
          <w:lang w:eastAsia="zh-CN"/>
        </w:rPr>
        <w:t>企业</w:t>
      </w:r>
      <w:r>
        <w:rPr>
          <w:rFonts w:hint="eastAsia" w:ascii="宋体" w:hAnsi="宋体" w:eastAsia="仿宋_GB2312" w:cs="仿宋_GB2312"/>
          <w:color w:val="auto"/>
          <w:sz w:val="32"/>
          <w:szCs w:val="32"/>
        </w:rPr>
        <w:t>，孵化培育一批独角兽、瞪羚企业。</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工信局</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区金融服务中心</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区科技局</w:t>
      </w:r>
      <w:r>
        <w:rPr>
          <w:rFonts w:hint="eastAsia" w:ascii="宋体" w:hAnsi="宋体" w:eastAsia="仿宋_GB2312" w:cs="Times New Roman"/>
          <w:b/>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rPr>
      </w:pPr>
      <w:r>
        <w:rPr>
          <w:rFonts w:hint="eastAsia" w:ascii="宋体" w:hAnsi="宋体" w:eastAsia="楷体_GB2312" w:cs="楷体_GB2312"/>
          <w:b/>
          <w:bCs/>
          <w:color w:val="auto"/>
          <w:sz w:val="32"/>
          <w:szCs w:val="32"/>
          <w:lang w:val="en-US" w:eastAsia="zh-CN"/>
        </w:rPr>
        <w:t>（三）推动产业链赋能升级。</w:t>
      </w:r>
      <w:r>
        <w:rPr>
          <w:rFonts w:hint="eastAsia" w:ascii="宋体" w:hAnsi="宋体" w:eastAsia="仿宋_GB2312" w:cs="仿宋_GB2312"/>
          <w:color w:val="auto"/>
          <w:sz w:val="32"/>
          <w:szCs w:val="32"/>
        </w:rPr>
        <w:t>组建数字化转型促进中心，强化智改数转，推进新型工业化，开展机器换人试点示范专项行动，推动“设备换芯”“生产换线”，打造数字化转型示范基地。持续推进“上云用数赋智”行动，提升企业数字化转型专业服务水平，</w:t>
      </w:r>
      <w:r>
        <w:rPr>
          <w:rFonts w:hint="eastAsia" w:ascii="宋体" w:hAnsi="宋体" w:eastAsia="仿宋_GB2312" w:cs="仿宋_GB2312"/>
          <w:color w:val="auto"/>
          <w:sz w:val="32"/>
          <w:szCs w:val="32"/>
          <w:lang w:eastAsia="zh-CN"/>
        </w:rPr>
        <w:t>坚持</w:t>
      </w:r>
      <w:r>
        <w:rPr>
          <w:rFonts w:hint="eastAsia" w:ascii="宋体" w:hAnsi="宋体" w:eastAsia="仿宋_GB2312" w:cs="仿宋_GB2312"/>
          <w:color w:val="auto"/>
          <w:sz w:val="32"/>
          <w:szCs w:val="32"/>
        </w:rPr>
        <w:t>“普惠上云”与“标杆上云”两手抓，企业上云</w:t>
      </w:r>
      <w:r>
        <w:rPr>
          <w:rFonts w:hint="eastAsia" w:ascii="宋体" w:hAnsi="宋体" w:eastAsia="仿宋_GB2312" w:cs="仿宋_GB2312"/>
          <w:color w:val="auto"/>
          <w:sz w:val="32"/>
          <w:szCs w:val="32"/>
          <w:lang w:eastAsia="zh-CN"/>
        </w:rPr>
        <w:t>数持续增加</w:t>
      </w:r>
      <w:r>
        <w:rPr>
          <w:rFonts w:hint="eastAsia" w:ascii="宋体" w:hAnsi="宋体" w:eastAsia="仿宋_GB2312" w:cs="仿宋_GB2312"/>
          <w:color w:val="auto"/>
          <w:sz w:val="32"/>
          <w:szCs w:val="32"/>
        </w:rPr>
        <w:t>。深入开展产业数字化入企评价工作，建立本地化技术人才队伍。支持工业互联网标识解析二级节点建设，</w:t>
      </w:r>
      <w:r>
        <w:rPr>
          <w:rFonts w:hint="eastAsia" w:ascii="宋体" w:hAnsi="宋体" w:eastAsia="仿宋_GB2312" w:cs="仿宋_GB2312"/>
          <w:color w:val="auto"/>
          <w:sz w:val="32"/>
          <w:szCs w:val="32"/>
          <w:lang w:eastAsia="zh-CN"/>
        </w:rPr>
        <w:t>支持更多企业注册、解析，提升产品质量，</w:t>
      </w:r>
      <w:r>
        <w:rPr>
          <w:rFonts w:hint="eastAsia" w:ascii="宋体" w:hAnsi="宋体" w:eastAsia="仿宋_GB2312" w:cs="仿宋_GB2312"/>
          <w:color w:val="auto"/>
          <w:sz w:val="32"/>
          <w:szCs w:val="32"/>
        </w:rPr>
        <w:t>提升服务制造业数字化转型、两化融合、信息安全等方面能力。</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工信局</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区大数据中心</w:t>
      </w:r>
      <w:r>
        <w:rPr>
          <w:rFonts w:hint="eastAsia" w:ascii="宋体" w:hAnsi="宋体" w:eastAsia="仿宋_GB2312" w:cs="Times New Roman"/>
          <w:b/>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黑体" w:cs="黑体"/>
          <w:color w:val="auto"/>
          <w:sz w:val="32"/>
          <w:szCs w:val="32"/>
          <w:lang w:val="en-US" w:eastAsia="zh-CN"/>
        </w:rPr>
      </w:pPr>
      <w:r>
        <w:rPr>
          <w:rFonts w:hint="eastAsia" w:ascii="宋体" w:hAnsi="宋体" w:eastAsia="楷体_GB2312" w:cs="楷体_GB2312"/>
          <w:b/>
          <w:bCs/>
          <w:color w:val="auto"/>
          <w:sz w:val="32"/>
          <w:szCs w:val="32"/>
          <w:lang w:val="en-US" w:eastAsia="zh-CN"/>
        </w:rPr>
        <w:t>（四）强化产业链开放合作。</w:t>
      </w:r>
      <w:r>
        <w:rPr>
          <w:rFonts w:hint="eastAsia" w:ascii="宋体" w:hAnsi="宋体" w:eastAsia="仿宋_GB2312" w:cs="仿宋_GB2312"/>
          <w:color w:val="auto"/>
          <w:sz w:val="32"/>
          <w:szCs w:val="32"/>
          <w:lang w:val="en-US" w:eastAsia="zh-CN"/>
        </w:rPr>
        <w:t>依托区位和要素成本优势，持续承接国内外先进地区的电子信息产业转移，抢抓粤港澳大湾区建设机遇，积极参加江西省粤港澳大湾区电子信息专题招商等系列活动，争取每年在大湾区至少举办1场以上产业招商推介会。深入落实《深圳市与赣州市对口合作实施方案（2023-2027年）》具体任务，推动我区电子信息产业与深圳市网络与通信、半导体与集成电路等战略性新兴产业有机衔接。加强与吉安市、东莞市在产业协作配套、平台建设、资源共享等方面的合作，构建产业互联互通的循环格局。重点引进一批体量大、营收多、税收高、出口强的龙头企业项目，加强对消费电子、汽车电子、电器设备、通讯设备等终端应用项目引进和服务。</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商务局</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eastAsia="zh-CN"/>
        </w:rPr>
        <w:t>区工信局、区发改委</w:t>
      </w:r>
      <w:r>
        <w:rPr>
          <w:rFonts w:hint="eastAsia" w:ascii="宋体" w:hAnsi="宋体" w:eastAsia="仿宋_GB2312" w:cs="Times New Roman"/>
          <w:b/>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四、组织实施</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（一）强化统筹推进。</w:t>
      </w:r>
      <w:r>
        <w:rPr>
          <w:rFonts w:hint="eastAsia" w:ascii="宋体" w:hAnsi="宋体" w:eastAsia="仿宋_GB2312" w:cs="仿宋_GB2312"/>
          <w:color w:val="auto"/>
          <w:sz w:val="32"/>
          <w:szCs w:val="32"/>
          <w:lang w:val="en-US" w:eastAsia="zh-CN"/>
        </w:rPr>
        <w:t>充分发挥区电子信息产业链链长制统筹推动作用，定期召开政企圆桌会，协调解决产业链发展难题，帮助企业建立新配套和解决新问题。各成员单位要强化工作联动，细化工作举措，加强企业走访调研，主动靠前解决企业困难问题。</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（二）强化政策保障。</w:t>
      </w:r>
      <w:r>
        <w:rPr>
          <w:rFonts w:hint="eastAsia" w:ascii="宋体" w:hAnsi="宋体" w:eastAsia="仿宋_GB2312" w:cs="仿宋_GB2312"/>
          <w:color w:val="auto"/>
          <w:sz w:val="32"/>
          <w:szCs w:val="32"/>
          <w:lang w:val="en-US" w:eastAsia="zh-CN"/>
        </w:rPr>
        <w:t>持续提升营商环境，聚焦企业帮扶，全面落实降成本优环境、支持民营经济发展等措施，根据我区电子信息产业发展现状，出台针对性强、精准度高的帮扶政策，帮助我区电子信息产业做大做强，</w:t>
      </w:r>
      <w:r>
        <w:rPr>
          <w:rFonts w:hint="default" w:ascii="宋体" w:hAnsi="宋体" w:eastAsia="仿宋_GB2312" w:cs="仿宋_GB2312"/>
          <w:color w:val="auto"/>
          <w:sz w:val="32"/>
          <w:szCs w:val="32"/>
          <w:lang w:val="en-US" w:eastAsia="zh-CN"/>
        </w:rPr>
        <w:t>对</w:t>
      </w:r>
      <w:r>
        <w:rPr>
          <w:rFonts w:hint="eastAsia" w:ascii="宋体" w:hAnsi="宋体" w:eastAsia="仿宋_GB2312" w:cs="仿宋_GB2312"/>
          <w:color w:val="auto"/>
          <w:sz w:val="32"/>
          <w:szCs w:val="32"/>
          <w:lang w:val="en-US" w:eastAsia="zh-CN"/>
        </w:rPr>
        <w:t>链主企业</w:t>
      </w:r>
      <w:r>
        <w:rPr>
          <w:rFonts w:hint="default" w:ascii="宋体" w:hAnsi="宋体" w:eastAsia="仿宋_GB2312" w:cs="仿宋_GB2312"/>
          <w:color w:val="auto"/>
          <w:sz w:val="32"/>
          <w:szCs w:val="32"/>
          <w:lang w:val="en-US" w:eastAsia="zh-CN"/>
        </w:rPr>
        <w:t>实施一企一策帮</w:t>
      </w:r>
      <w:r>
        <w:rPr>
          <w:rFonts w:hint="default" w:ascii="宋体" w:hAnsi="宋体" w:eastAsia="仿宋_GB2312" w:cs="仿宋_GB2312"/>
          <w:color w:val="auto"/>
          <w:kern w:val="2"/>
          <w:sz w:val="32"/>
          <w:szCs w:val="32"/>
          <w:lang w:val="en-US" w:eastAsia="zh-CN" w:bidi="ar-SA"/>
        </w:rPr>
        <w:t>扶，充分发挥其引领带动作用。</w:t>
      </w:r>
      <w:r>
        <w:rPr>
          <w:rFonts w:hint="eastAsia" w:ascii="宋体" w:hAnsi="宋体" w:eastAsia="仿宋_GB2312" w:cs="仿宋_GB2312"/>
          <w:color w:val="auto"/>
          <w:kern w:val="2"/>
          <w:sz w:val="32"/>
          <w:szCs w:val="32"/>
          <w:lang w:val="en-US" w:eastAsia="zh-CN" w:bidi="ar-SA"/>
        </w:rPr>
        <w:t>聚焦政策，抓好电子信息普惠性政策的兑现工作，让惠企政策为电子信息企业发展保驾护航。</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（三）强化要素支撑。</w:t>
      </w:r>
      <w:bookmarkStart w:id="3" w:name="_Toc22576"/>
      <w:bookmarkStart w:id="4" w:name="_Toc5404"/>
      <w:bookmarkStart w:id="5" w:name="_Toc6491"/>
      <w:bookmarkStart w:id="6" w:name="_Toc7753"/>
      <w:bookmarkStart w:id="7" w:name="_Toc13670"/>
      <w:bookmarkStart w:id="8" w:name="_Toc19665"/>
      <w:r>
        <w:rPr>
          <w:rFonts w:hint="eastAsia" w:ascii="宋体" w:hAnsi="宋体" w:eastAsia="仿宋_GB2312" w:cs="仿宋_GB2312"/>
          <w:color w:val="auto"/>
          <w:sz w:val="32"/>
          <w:szCs w:val="32"/>
          <w:lang w:val="en-US" w:eastAsia="zh-CN"/>
        </w:rPr>
        <w:t>完善用地支持</w:t>
      </w:r>
      <w:bookmarkEnd w:id="3"/>
      <w:bookmarkEnd w:id="4"/>
      <w:bookmarkEnd w:id="5"/>
      <w:bookmarkEnd w:id="6"/>
      <w:bookmarkEnd w:id="7"/>
      <w:bookmarkEnd w:id="8"/>
      <w:r>
        <w:rPr>
          <w:rFonts w:hint="eastAsia" w:ascii="宋体" w:hAnsi="宋体" w:eastAsia="仿宋_GB2312" w:cs="仿宋_GB2312"/>
          <w:color w:val="auto"/>
          <w:sz w:val="32"/>
          <w:szCs w:val="32"/>
          <w:lang w:val="en-US" w:eastAsia="zh-CN"/>
        </w:rPr>
        <w:t>。加快推行“拿地即开工、竣工即投产”项目推进制度改革，将电子信息项目列入试点。</w:t>
      </w:r>
      <w:bookmarkStart w:id="9" w:name="_Toc441762750"/>
      <w:bookmarkStart w:id="10" w:name="_Toc26520"/>
      <w:bookmarkStart w:id="11" w:name="_Toc31829"/>
      <w:bookmarkStart w:id="12" w:name="_Toc7480"/>
      <w:bookmarkStart w:id="13" w:name="_Toc27047"/>
      <w:bookmarkStart w:id="14" w:name="_Toc8473"/>
      <w:bookmarkStart w:id="15" w:name="_Toc29385"/>
      <w:r>
        <w:rPr>
          <w:rFonts w:hint="eastAsia" w:ascii="宋体" w:hAnsi="宋体" w:eastAsia="仿宋_GB2312" w:cs="仿宋_GB2312"/>
          <w:color w:val="auto"/>
          <w:sz w:val="32"/>
          <w:szCs w:val="32"/>
          <w:lang w:val="en-US" w:eastAsia="zh-CN"/>
        </w:rPr>
        <w:t>强化人才</w:t>
      </w:r>
      <w:bookmarkEnd w:id="9"/>
      <w:r>
        <w:rPr>
          <w:rFonts w:hint="eastAsia" w:ascii="宋体" w:hAnsi="宋体" w:eastAsia="仿宋_GB2312" w:cs="仿宋_GB2312"/>
          <w:color w:val="auto"/>
          <w:sz w:val="32"/>
          <w:szCs w:val="32"/>
          <w:lang w:val="en-US" w:eastAsia="zh-CN"/>
        </w:rPr>
        <w:t>支撑</w:t>
      </w:r>
      <w:bookmarkEnd w:id="10"/>
      <w:bookmarkEnd w:id="11"/>
      <w:bookmarkEnd w:id="12"/>
      <w:bookmarkEnd w:id="13"/>
      <w:bookmarkEnd w:id="14"/>
      <w:bookmarkEnd w:id="15"/>
      <w:r>
        <w:rPr>
          <w:rFonts w:hint="eastAsia" w:ascii="宋体" w:hAnsi="宋体" w:eastAsia="仿宋_GB2312" w:cs="仿宋_GB2312"/>
          <w:color w:val="auto"/>
          <w:sz w:val="32"/>
          <w:szCs w:val="32"/>
          <w:lang w:val="en-US" w:eastAsia="zh-CN"/>
        </w:rPr>
        <w:t>。支持本地高校联合重点企业探索建立高层次、急需紧缺人才培养和骨干专业技术人员培训长效机制，培养一批电子信息行业紧缺的技能人才。瞄准乡镇农村等劳动力资源丰富地区，组织电子信息专场招聘，解决电子信息普工短缺问题。同时，加快完善园区配套，帮助企业留工。</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color w:val="auto"/>
        </w:rPr>
        <w:sectPr>
          <w:pgSz w:w="11906" w:h="16838"/>
          <w:pgMar w:top="2098" w:right="1587" w:bottom="1984" w:left="1587" w:header="850" w:footer="1417" w:gutter="0"/>
          <w:pgNumType w:fmt="decimal"/>
          <w:cols w:space="0" w:num="1"/>
          <w:rtlGutter w:val="0"/>
          <w:docGrid w:type="lines" w:linePitch="336" w:charSpace="0"/>
        </w:sectPr>
      </w:pPr>
    </w:p>
    <w:p>
      <w:pPr>
        <w:pStyle w:val="7"/>
        <w:keepNext w:val="0"/>
        <w:keepLines w:val="0"/>
        <w:pageBreakBefore w:val="0"/>
        <w:kinsoku/>
        <w:wordWrap/>
        <w:overflowPunct/>
        <w:topLinePunct w:val="0"/>
        <w:bidi w:val="0"/>
        <w:spacing w:after="0" w:line="560" w:lineRule="exact"/>
        <w:textAlignment w:val="auto"/>
        <w:rPr>
          <w:rFonts w:ascii="宋体" w:hAnsi="宋体"/>
          <w:color w:val="auto"/>
        </w:rPr>
        <w:sectPr>
          <w:pgSz w:w="16838" w:h="11906" w:orient="landscape"/>
          <w:pgMar w:top="1587" w:right="2098" w:bottom="1587" w:left="1984" w:header="850" w:footer="1417" w:gutter="0"/>
          <w:pgNumType w:fmt="decimal"/>
          <w:cols w:space="0" w:num="1"/>
          <w:rtlGutter w:val="0"/>
          <w:docGrid w:type="lines" w:linePitch="349" w:charSpace="0"/>
        </w:sectPr>
      </w:pPr>
      <w:r>
        <w:rPr>
          <w:rFonts w:ascii="宋体" w:hAnsi="宋体"/>
          <w:color w:val="auto"/>
        </w:rPr>
        <w:drawing>
          <wp:anchor distT="0" distB="0" distL="114300" distR="114300" simplePos="0" relativeHeight="251670528" behindDoc="0" locked="0" layoutInCell="1" allowOverlap="1">
            <wp:simplePos x="0" y="0"/>
            <wp:positionH relativeFrom="column">
              <wp:posOffset>18415</wp:posOffset>
            </wp:positionH>
            <wp:positionV relativeFrom="paragraph">
              <wp:posOffset>66675</wp:posOffset>
            </wp:positionV>
            <wp:extent cx="8065135" cy="5019675"/>
            <wp:effectExtent l="0" t="0" r="12065" b="9525"/>
            <wp:wrapSquare wrapText="bothSides"/>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8"/>
                    <a:stretch>
                      <a:fillRect/>
                    </a:stretch>
                  </pic:blipFill>
                  <pic:spPr>
                    <a:xfrm>
                      <a:off x="0" y="0"/>
                      <a:ext cx="8065135" cy="501967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560" w:lineRule="exact"/>
        <w:ind w:firstLine="0" w:firstLineChars="0"/>
        <w:jc w:val="left"/>
        <w:textAlignment w:val="auto"/>
        <w:rPr>
          <w:rFonts w:hint="eastAsia" w:ascii="宋体" w:hAnsi="宋体" w:eastAsia="黑体" w:cs="黑体"/>
          <w:color w:val="auto"/>
          <w:kern w:val="0"/>
          <w:sz w:val="32"/>
          <w:szCs w:val="32"/>
          <w:lang w:val="en-US" w:eastAsia="zh-CN" w:bidi="ar"/>
        </w:rPr>
      </w:pPr>
      <w:r>
        <w:rPr>
          <w:rFonts w:hint="eastAsia" w:ascii="宋体" w:hAnsi="宋体" w:eastAsia="黑体" w:cs="黑体"/>
          <w:color w:val="auto"/>
          <w:kern w:val="0"/>
          <w:sz w:val="32"/>
          <w:szCs w:val="32"/>
          <w:lang w:eastAsia="zh-CN" w:bidi="ar"/>
        </w:rPr>
        <w:t>附件</w:t>
      </w:r>
      <w:r>
        <w:rPr>
          <w:rFonts w:hint="eastAsia" w:ascii="宋体" w:hAnsi="宋体" w:eastAsia="黑体" w:cs="黑体"/>
          <w:color w:val="auto"/>
          <w:kern w:val="0"/>
          <w:sz w:val="32"/>
          <w:szCs w:val="32"/>
          <w:lang w:val="en-US" w:eastAsia="zh-CN" w:bidi="ar"/>
        </w:rPr>
        <w:t>5</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方正小标宋简体" w:cs="方正小标宋简体"/>
          <w:color w:val="auto"/>
          <w:kern w:val="0"/>
          <w:sz w:val="44"/>
          <w:szCs w:val="44"/>
          <w:lang w:bidi="ar"/>
        </w:rPr>
      </w:pPr>
    </w:p>
    <w:p>
      <w:pPr>
        <w:keepNext w:val="0"/>
        <w:keepLines w:val="0"/>
        <w:pageBreakBefore w:val="0"/>
        <w:kinsoku/>
        <w:wordWrap/>
        <w:overflowPunct/>
        <w:topLinePunct w:val="0"/>
        <w:autoSpaceDE/>
        <w:autoSpaceDN/>
        <w:bidi w:val="0"/>
        <w:spacing w:line="560" w:lineRule="exact"/>
        <w:ind w:firstLine="0" w:firstLineChars="0"/>
        <w:jc w:val="center"/>
        <w:textAlignment w:val="auto"/>
        <w:rPr>
          <w:rFonts w:hint="eastAsia" w:ascii="宋体" w:hAnsi="宋体" w:eastAsia="方正小标宋简体" w:cs="方正小标宋简体"/>
          <w:color w:val="auto"/>
          <w:kern w:val="0"/>
          <w:sz w:val="44"/>
          <w:szCs w:val="44"/>
          <w:lang w:val="en-US" w:eastAsia="zh-CN" w:bidi="ar"/>
        </w:rPr>
      </w:pPr>
      <w:r>
        <w:rPr>
          <w:rFonts w:hint="eastAsia" w:ascii="宋体" w:hAnsi="宋体" w:eastAsia="方正小标宋简体" w:cs="方正小标宋简体"/>
          <w:color w:val="auto"/>
          <w:kern w:val="0"/>
          <w:sz w:val="44"/>
          <w:szCs w:val="44"/>
          <w:lang w:bidi="ar"/>
        </w:rPr>
        <w:t>章贡区信创应用产业链</w:t>
      </w:r>
      <w:r>
        <w:rPr>
          <w:rFonts w:hint="eastAsia" w:ascii="宋体" w:hAnsi="宋体" w:eastAsia="方正小标宋简体" w:cs="方正小标宋简体"/>
          <w:color w:val="auto"/>
          <w:kern w:val="0"/>
          <w:sz w:val="44"/>
          <w:szCs w:val="44"/>
          <w:lang w:val="en-US" w:eastAsia="zh-CN" w:bidi="ar"/>
        </w:rPr>
        <w:t>现代化建设</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方正小标宋简体" w:cs="方正小标宋简体"/>
          <w:color w:val="auto"/>
          <w:kern w:val="0"/>
          <w:sz w:val="44"/>
          <w:szCs w:val="44"/>
          <w:lang w:eastAsia="zh-CN" w:bidi="ar"/>
        </w:rPr>
      </w:pPr>
      <w:r>
        <w:rPr>
          <w:rFonts w:hint="eastAsia" w:ascii="宋体" w:hAnsi="宋体" w:eastAsia="方正小标宋简体" w:cs="方正小标宋简体"/>
          <w:color w:val="auto"/>
          <w:kern w:val="0"/>
          <w:sz w:val="44"/>
          <w:szCs w:val="44"/>
          <w:lang w:val="en-US" w:eastAsia="zh-CN" w:bidi="ar"/>
        </w:rPr>
        <w:t>行动</w:t>
      </w:r>
      <w:r>
        <w:rPr>
          <w:rFonts w:hint="eastAsia" w:ascii="宋体" w:hAnsi="宋体" w:eastAsia="方正小标宋简体" w:cs="方正小标宋简体"/>
          <w:color w:val="auto"/>
          <w:kern w:val="0"/>
          <w:sz w:val="44"/>
          <w:szCs w:val="44"/>
          <w:lang w:bidi="ar"/>
        </w:rPr>
        <w:t>方案</w:t>
      </w:r>
      <w:r>
        <w:rPr>
          <w:rFonts w:hint="eastAsia" w:ascii="宋体" w:hAnsi="宋体" w:eastAsia="方正小标宋简体" w:cs="方正小标宋简体"/>
          <w:color w:val="auto"/>
          <w:kern w:val="0"/>
          <w:sz w:val="44"/>
          <w:szCs w:val="44"/>
          <w:lang w:eastAsia="zh-CN" w:bidi="ar"/>
        </w:rPr>
        <w:t>（</w:t>
      </w:r>
      <w:r>
        <w:rPr>
          <w:rFonts w:hint="eastAsia" w:ascii="宋体" w:hAnsi="宋体" w:eastAsia="方正小标宋简体" w:cs="方正小标宋简体"/>
          <w:color w:val="auto"/>
          <w:kern w:val="0"/>
          <w:sz w:val="44"/>
          <w:szCs w:val="44"/>
          <w:lang w:val="en-US" w:eastAsia="zh-CN" w:bidi="ar"/>
        </w:rPr>
        <w:t>2023-2026年</w:t>
      </w:r>
      <w:r>
        <w:rPr>
          <w:rFonts w:hint="eastAsia" w:ascii="宋体" w:hAnsi="宋体" w:eastAsia="方正小标宋简体" w:cs="方正小标宋简体"/>
          <w:color w:val="auto"/>
          <w:kern w:val="0"/>
          <w:sz w:val="44"/>
          <w:szCs w:val="44"/>
          <w:lang w:eastAsia="zh-CN" w:bidi="ar"/>
        </w:rPr>
        <w:t>）</w:t>
      </w:r>
    </w:p>
    <w:p>
      <w:pPr>
        <w:keepNext w:val="0"/>
        <w:keepLines w:val="0"/>
        <w:pageBreakBefore w:val="0"/>
        <w:widowControl w:val="0"/>
        <w:kinsoku/>
        <w:wordWrap/>
        <w:overflowPunct/>
        <w:topLinePunct w:val="0"/>
        <w:autoSpaceDE/>
        <w:autoSpaceDN/>
        <w:bidi w:val="0"/>
        <w:adjustRightInd/>
        <w:snapToGrid/>
        <w:spacing w:before="0" w:after="0" w:line="400" w:lineRule="exact"/>
        <w:ind w:firstLine="640" w:firstLineChars="200"/>
        <w:jc w:val="both"/>
        <w:textAlignment w:val="auto"/>
        <w:rPr>
          <w:rFonts w:hint="eastAsia" w:ascii="宋体" w:hAnsi="宋体" w:eastAsia="仿宋_GB2312" w:cs="Times New Roman"/>
          <w:color w:val="auto"/>
          <w:kern w:val="2"/>
          <w:sz w:val="32"/>
          <w:szCs w:val="24"/>
          <w:lang w:val="en-US" w:eastAsia="zh-CN" w:bidi="ar-SA"/>
        </w:rPr>
      </w:pPr>
    </w:p>
    <w:p>
      <w:pPr>
        <w:keepNext w:val="0"/>
        <w:keepLines w:val="0"/>
        <w:pageBreakBefore w:val="0"/>
        <w:kinsoku/>
        <w:wordWrap/>
        <w:overflowPunct/>
        <w:topLinePunct w:val="0"/>
        <w:autoSpaceDE/>
        <w:autoSpaceDN/>
        <w:bidi w:val="0"/>
        <w:spacing w:line="550" w:lineRule="exact"/>
        <w:ind w:firstLine="640" w:firstLineChars="200"/>
        <w:textAlignment w:val="auto"/>
        <w:rPr>
          <w:rFonts w:hint="eastAsia" w:ascii="宋体" w:hAnsi="宋体" w:eastAsia="仿宋_GB2312" w:cs="仿宋_GB2312"/>
          <w:color w:val="auto"/>
          <w:kern w:val="0"/>
          <w:sz w:val="32"/>
          <w:szCs w:val="32"/>
          <w:lang w:bidi="ar"/>
        </w:rPr>
      </w:pPr>
      <w:r>
        <w:rPr>
          <w:rFonts w:hint="eastAsia" w:ascii="宋体" w:hAnsi="宋体" w:eastAsia="仿宋_GB2312" w:cs="仿宋_GB2312"/>
          <w:color w:val="auto"/>
          <w:kern w:val="0"/>
          <w:sz w:val="32"/>
          <w:szCs w:val="32"/>
          <w:lang w:bidi="ar"/>
        </w:rPr>
        <w:t>为</w:t>
      </w:r>
      <w:r>
        <w:rPr>
          <w:rFonts w:hint="eastAsia" w:ascii="宋体" w:hAnsi="宋体" w:eastAsia="仿宋_GB2312" w:cs="仿宋_GB2312"/>
          <w:color w:val="auto"/>
          <w:sz w:val="32"/>
          <w:szCs w:val="32"/>
          <w:lang w:val="en-US" w:eastAsia="zh-CN"/>
        </w:rPr>
        <w:t>深入实施信创应用强链补链延链工程，进一步构建竞争力更强、附加值更高、安全性更好的信创应用现代产业体系，</w:t>
      </w:r>
      <w:r>
        <w:rPr>
          <w:rFonts w:hint="eastAsia" w:ascii="宋体" w:hAnsi="宋体" w:eastAsia="仿宋_GB2312" w:cs="仿宋_GB2312"/>
          <w:color w:val="auto"/>
          <w:kern w:val="0"/>
          <w:sz w:val="32"/>
          <w:szCs w:val="32"/>
          <w:lang w:val="en-US" w:eastAsia="zh-CN" w:bidi="ar"/>
        </w:rPr>
        <w:t>推动全区信创应用产业高质量发展</w:t>
      </w:r>
      <w:r>
        <w:rPr>
          <w:rFonts w:hint="eastAsia" w:ascii="宋体" w:hAnsi="宋体" w:eastAsia="仿宋_GB2312" w:cs="仿宋_GB2312"/>
          <w:color w:val="auto"/>
          <w:kern w:val="0"/>
          <w:sz w:val="32"/>
          <w:szCs w:val="32"/>
          <w:lang w:eastAsia="zh-CN" w:bidi="ar"/>
        </w:rPr>
        <w:t>，</w:t>
      </w:r>
      <w:r>
        <w:rPr>
          <w:rFonts w:hint="eastAsia" w:ascii="宋体" w:hAnsi="宋体" w:eastAsia="仿宋_GB2312" w:cs="仿宋_GB2312"/>
          <w:color w:val="auto"/>
          <w:kern w:val="0"/>
          <w:sz w:val="32"/>
          <w:szCs w:val="32"/>
          <w:lang w:bidi="ar"/>
        </w:rPr>
        <w:t>特制定本行动计划。</w:t>
      </w:r>
    </w:p>
    <w:p>
      <w:pPr>
        <w:keepNext w:val="0"/>
        <w:keepLines w:val="0"/>
        <w:pageBreakBefore w:val="0"/>
        <w:kinsoku/>
        <w:wordWrap/>
        <w:overflowPunct/>
        <w:topLinePunct w:val="0"/>
        <w:autoSpaceDE/>
        <w:autoSpaceDN/>
        <w:bidi w:val="0"/>
        <w:spacing w:line="550" w:lineRule="exact"/>
        <w:ind w:firstLine="640" w:firstLineChars="200"/>
        <w:textAlignment w:val="auto"/>
        <w:rPr>
          <w:rFonts w:hint="default" w:ascii="宋体" w:hAnsi="宋体" w:eastAsia="黑体" w:cs="黑体"/>
          <w:color w:val="auto"/>
          <w:sz w:val="32"/>
          <w:szCs w:val="32"/>
          <w:lang w:val="en-US" w:eastAsia="zh-CN"/>
        </w:rPr>
      </w:pPr>
      <w:r>
        <w:rPr>
          <w:rFonts w:hint="eastAsia" w:ascii="宋体" w:hAnsi="宋体" w:eastAsia="黑体" w:cs="黑体"/>
          <w:color w:val="auto"/>
          <w:sz w:val="32"/>
          <w:szCs w:val="32"/>
        </w:rPr>
        <w:t>一、</w:t>
      </w:r>
      <w:r>
        <w:rPr>
          <w:rFonts w:hint="eastAsia" w:ascii="宋体" w:hAnsi="宋体" w:eastAsia="黑体" w:cs="黑体"/>
          <w:color w:val="auto"/>
          <w:sz w:val="32"/>
          <w:szCs w:val="32"/>
          <w:lang w:val="en-US" w:eastAsia="zh-CN"/>
        </w:rPr>
        <w:t>工作目标</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lang w:val="en-US" w:eastAsia="zh-CN"/>
        </w:rPr>
        <w:t>产业规模不断壮大。</w:t>
      </w:r>
      <w:r>
        <w:rPr>
          <w:rFonts w:hint="eastAsia" w:ascii="宋体" w:hAnsi="宋体" w:eastAsia="仿宋_GB2312" w:cs="仿宋_GB2312"/>
          <w:color w:val="auto"/>
          <w:kern w:val="0"/>
          <w:sz w:val="32"/>
          <w:szCs w:val="32"/>
          <w:lang w:val="en-US" w:eastAsia="zh-CN" w:bidi="ar"/>
        </w:rPr>
        <w:t>支持</w:t>
      </w:r>
      <w:r>
        <w:rPr>
          <w:rFonts w:hint="eastAsia" w:ascii="宋体" w:hAnsi="宋体" w:eastAsia="仿宋_GB2312" w:cs="仿宋_GB2312"/>
          <w:color w:val="auto"/>
          <w:kern w:val="0"/>
          <w:sz w:val="32"/>
          <w:szCs w:val="32"/>
          <w:lang w:bidi="ar"/>
        </w:rPr>
        <w:t>现有企业做大做强，</w:t>
      </w:r>
      <w:r>
        <w:rPr>
          <w:rFonts w:hint="eastAsia" w:ascii="宋体" w:hAnsi="宋体" w:eastAsia="仿宋_GB2312" w:cs="仿宋_GB2312"/>
          <w:color w:val="auto"/>
          <w:kern w:val="0"/>
          <w:sz w:val="32"/>
          <w:szCs w:val="32"/>
          <w:lang w:val="en-US" w:eastAsia="zh-CN" w:bidi="ar"/>
        </w:rPr>
        <w:t>加大招商引资力度，推进延链补链</w:t>
      </w:r>
      <w:r>
        <w:rPr>
          <w:rFonts w:hint="eastAsia" w:ascii="宋体" w:hAnsi="宋体" w:eastAsia="仿宋_GB2312" w:cs="仿宋_GB2312"/>
          <w:color w:val="auto"/>
          <w:kern w:val="0"/>
          <w:sz w:val="32"/>
          <w:szCs w:val="32"/>
          <w:lang w:eastAsia="zh-CN" w:bidi="ar"/>
        </w:rPr>
        <w:t>，</w:t>
      </w:r>
      <w:r>
        <w:rPr>
          <w:rFonts w:hint="eastAsia" w:ascii="宋体" w:hAnsi="宋体" w:eastAsia="仿宋_GB2312" w:cs="仿宋_GB2312"/>
          <w:color w:val="auto"/>
          <w:kern w:val="0"/>
          <w:sz w:val="32"/>
          <w:szCs w:val="32"/>
          <w:lang w:bidi="ar"/>
        </w:rPr>
        <w:t>推动中小企业入规</w:t>
      </w:r>
      <w:r>
        <w:rPr>
          <w:rFonts w:hint="eastAsia" w:ascii="宋体" w:hAnsi="宋体" w:eastAsia="仿宋_GB2312" w:cs="仿宋_GB2312"/>
          <w:color w:val="auto"/>
          <w:kern w:val="0"/>
          <w:sz w:val="32"/>
          <w:szCs w:val="32"/>
          <w:lang w:val="en-US" w:eastAsia="zh-CN" w:bidi="ar"/>
        </w:rPr>
        <w:t>上户</w:t>
      </w:r>
      <w:r>
        <w:rPr>
          <w:rFonts w:hint="eastAsia" w:ascii="宋体" w:hAnsi="宋体" w:eastAsia="仿宋_GB2312" w:cs="仿宋_GB2312"/>
          <w:color w:val="auto"/>
          <w:kern w:val="0"/>
          <w:sz w:val="32"/>
          <w:szCs w:val="32"/>
          <w:lang w:bidi="ar"/>
        </w:rPr>
        <w:t>，</w:t>
      </w:r>
      <w:r>
        <w:rPr>
          <w:rFonts w:hint="eastAsia" w:ascii="宋体" w:hAnsi="宋体" w:eastAsia="仿宋_GB2312" w:cs="仿宋_GB2312"/>
          <w:color w:val="auto"/>
          <w:kern w:val="0"/>
          <w:sz w:val="32"/>
          <w:szCs w:val="32"/>
          <w:lang w:val="en-US" w:eastAsia="zh-CN" w:bidi="ar"/>
        </w:rPr>
        <w:t>培育新的增长点</w:t>
      </w:r>
      <w:r>
        <w:rPr>
          <w:rFonts w:hint="eastAsia" w:ascii="宋体" w:hAnsi="宋体" w:eastAsia="仿宋_GB2312" w:cs="仿宋_GB2312"/>
          <w:color w:val="auto"/>
          <w:kern w:val="0"/>
          <w:sz w:val="32"/>
          <w:szCs w:val="32"/>
          <w:lang w:eastAsia="zh-CN" w:bidi="ar"/>
        </w:rPr>
        <w:t>，</w:t>
      </w:r>
      <w:r>
        <w:rPr>
          <w:rFonts w:hint="eastAsia" w:ascii="宋体" w:hAnsi="宋体" w:eastAsia="仿宋_GB2312" w:cs="仿宋_GB2312"/>
          <w:color w:val="auto"/>
          <w:kern w:val="0"/>
          <w:sz w:val="32"/>
          <w:szCs w:val="32"/>
          <w:lang w:val="en-US" w:eastAsia="zh-CN" w:bidi="ar"/>
        </w:rPr>
        <w:t>促进</w:t>
      </w:r>
      <w:r>
        <w:rPr>
          <w:rFonts w:hint="eastAsia" w:ascii="宋体" w:hAnsi="宋体" w:eastAsia="仿宋_GB2312"/>
          <w:color w:val="auto"/>
          <w:kern w:val="0"/>
          <w:sz w:val="32"/>
          <w:szCs w:val="32"/>
        </w:rPr>
        <w:t>产业集聚效应、承载能力大幅提升，2023年营业收入达到80亿元，2024年营业收入达到90亿元，2025年营业收入达到105亿元，确保到2026年营业收入达到120亿元，力争130亿元。</w:t>
      </w:r>
      <w:r>
        <w:rPr>
          <w:rFonts w:hint="eastAsia" w:ascii="宋体" w:hAnsi="宋体" w:eastAsia="仿宋_GB2312" w:cs="仿宋_GB2312"/>
          <w:color w:val="auto"/>
          <w:sz w:val="32"/>
          <w:szCs w:val="32"/>
          <w:lang w:val="en-US" w:eastAsia="zh-CN"/>
        </w:rPr>
        <w:t>继续保持我区信创应用产业的全省前列、全市领先优势，打造在国内具有影响力的信创应用产业示范区。</w:t>
      </w:r>
    </w:p>
    <w:p>
      <w:pPr>
        <w:keepNext w:val="0"/>
        <w:keepLines w:val="0"/>
        <w:pageBreakBefore w:val="0"/>
        <w:kinsoku/>
        <w:wordWrap/>
        <w:overflowPunct/>
        <w:topLinePunct w:val="0"/>
        <w:autoSpaceDE/>
        <w:autoSpaceDN/>
        <w:bidi w:val="0"/>
        <w:spacing w:line="550" w:lineRule="exact"/>
        <w:ind w:firstLine="642" w:firstLineChars="200"/>
        <w:textAlignment w:val="auto"/>
        <w:rPr>
          <w:rFonts w:ascii="宋体" w:hAnsi="宋体" w:eastAsia="仿宋_GB2312" w:cs="仿宋_GB2312"/>
          <w:color w:val="auto"/>
          <w:sz w:val="32"/>
          <w:szCs w:val="32"/>
          <w:lang w:bidi="ar"/>
        </w:rPr>
      </w:pPr>
      <w:r>
        <w:rPr>
          <w:rFonts w:hint="eastAsia" w:ascii="宋体" w:hAnsi="宋体" w:eastAsia="楷体_GB2312" w:cs="楷体_GB2312"/>
          <w:b/>
          <w:bCs/>
          <w:color w:val="auto"/>
          <w:sz w:val="32"/>
          <w:szCs w:val="32"/>
          <w:lang w:val="en-US" w:eastAsia="zh-CN"/>
        </w:rPr>
        <w:t>创新能力持续提升。</w:t>
      </w:r>
      <w:r>
        <w:rPr>
          <w:rFonts w:hint="eastAsia" w:ascii="宋体" w:hAnsi="宋体" w:eastAsia="仿宋_GB2312"/>
          <w:color w:val="auto"/>
          <w:kern w:val="0"/>
          <w:sz w:val="32"/>
          <w:szCs w:val="32"/>
          <w:highlight w:val="none"/>
        </w:rPr>
        <w:t>联合龙芯、麒麟等信创核心龙头企业筹建赣州信创研究院</w:t>
      </w:r>
      <w:r>
        <w:rPr>
          <w:rFonts w:hint="eastAsia" w:ascii="宋体" w:hAnsi="宋体" w:eastAsia="仿宋_GB2312" w:cs="仿宋_GB2312"/>
          <w:color w:val="auto"/>
          <w:sz w:val="32"/>
          <w:szCs w:val="32"/>
          <w:highlight w:val="none"/>
        </w:rPr>
        <w:t>，</w:t>
      </w:r>
      <w:r>
        <w:rPr>
          <w:rFonts w:hint="eastAsia" w:ascii="宋体" w:hAnsi="宋体" w:eastAsia="仿宋_GB2312"/>
          <w:color w:val="auto"/>
          <w:kern w:val="0"/>
          <w:sz w:val="32"/>
          <w:szCs w:val="32"/>
          <w:highlight w:val="none"/>
        </w:rPr>
        <w:t>推动核心技术攻关、服务创新，汇聚一批</w:t>
      </w:r>
      <w:r>
        <w:rPr>
          <w:rFonts w:hint="eastAsia" w:ascii="宋体" w:hAnsi="宋体" w:eastAsia="仿宋_GB2312"/>
          <w:color w:val="auto"/>
          <w:kern w:val="0"/>
          <w:sz w:val="32"/>
          <w:szCs w:val="32"/>
          <w:highlight w:val="none"/>
          <w:lang w:val="en-US" w:eastAsia="zh-CN"/>
        </w:rPr>
        <w:t>信创应用</w:t>
      </w:r>
      <w:r>
        <w:rPr>
          <w:rFonts w:hint="eastAsia" w:ascii="宋体" w:hAnsi="宋体" w:eastAsia="仿宋_GB2312"/>
          <w:color w:val="auto"/>
          <w:kern w:val="0"/>
          <w:sz w:val="32"/>
          <w:szCs w:val="32"/>
          <w:highlight w:val="none"/>
        </w:rPr>
        <w:t>领域创新平台、高</w:t>
      </w:r>
      <w:r>
        <w:rPr>
          <w:rFonts w:hint="eastAsia" w:ascii="宋体" w:hAnsi="宋体" w:eastAsia="仿宋_GB2312"/>
          <w:color w:val="auto"/>
          <w:kern w:val="0"/>
          <w:sz w:val="32"/>
          <w:szCs w:val="32"/>
        </w:rPr>
        <w:t>水平创新人才，</w:t>
      </w:r>
      <w:r>
        <w:rPr>
          <w:rFonts w:hint="eastAsia" w:ascii="宋体" w:hAnsi="宋体" w:eastAsia="仿宋_GB2312"/>
          <w:color w:val="auto"/>
          <w:kern w:val="0"/>
          <w:sz w:val="32"/>
          <w:szCs w:val="32"/>
          <w:lang w:val="en-US" w:eastAsia="zh-CN"/>
        </w:rPr>
        <w:t>深度参与制定一批行业标准，</w:t>
      </w:r>
      <w:r>
        <w:rPr>
          <w:rFonts w:hint="eastAsia" w:ascii="宋体" w:hAnsi="宋体" w:eastAsia="仿宋_GB2312"/>
          <w:color w:val="auto"/>
          <w:kern w:val="0"/>
          <w:sz w:val="32"/>
          <w:szCs w:val="32"/>
        </w:rPr>
        <w:t>突破一批关键共性技术及重点新产品，形成一批自主创新成果</w:t>
      </w:r>
      <w:r>
        <w:rPr>
          <w:rFonts w:hint="eastAsia" w:ascii="宋体" w:hAnsi="宋体" w:eastAsia="仿宋_GB2312" w:cs="仿宋_GB2312"/>
          <w:color w:val="auto"/>
          <w:sz w:val="32"/>
          <w:szCs w:val="32"/>
        </w:rPr>
        <w:t>。</w:t>
      </w:r>
    </w:p>
    <w:p>
      <w:pPr>
        <w:keepNext w:val="0"/>
        <w:keepLines w:val="0"/>
        <w:pageBreakBefore w:val="0"/>
        <w:kinsoku/>
        <w:wordWrap/>
        <w:overflowPunct/>
        <w:topLinePunct w:val="0"/>
        <w:autoSpaceDE/>
        <w:autoSpaceDN/>
        <w:bidi w:val="0"/>
        <w:spacing w:line="550" w:lineRule="exact"/>
        <w:ind w:firstLine="642" w:firstLineChars="200"/>
        <w:textAlignment w:val="auto"/>
        <w:rPr>
          <w:rFonts w:ascii="宋体" w:hAnsi="宋体" w:eastAsia="仿宋_GB2312" w:cs="仿宋_GB2312"/>
          <w:color w:val="auto"/>
          <w:sz w:val="32"/>
          <w:szCs w:val="32"/>
          <w:lang w:bidi="ar"/>
        </w:rPr>
      </w:pPr>
      <w:r>
        <w:rPr>
          <w:rFonts w:hint="eastAsia" w:ascii="宋体" w:hAnsi="宋体" w:eastAsia="楷体_GB2312" w:cs="楷体_GB2312"/>
          <w:b/>
          <w:bCs/>
          <w:color w:val="auto"/>
          <w:sz w:val="32"/>
          <w:szCs w:val="32"/>
          <w:lang w:val="en-US" w:eastAsia="zh-CN"/>
        </w:rPr>
        <w:t>信创</w:t>
      </w:r>
      <w:r>
        <w:rPr>
          <w:rFonts w:hint="eastAsia" w:ascii="宋体" w:hAnsi="宋体" w:eastAsia="楷体_GB2312" w:cs="楷体_GB2312"/>
          <w:b/>
          <w:bCs/>
          <w:color w:val="auto"/>
          <w:sz w:val="32"/>
          <w:szCs w:val="32"/>
        </w:rPr>
        <w:t>赋能成效明显。</w:t>
      </w:r>
      <w:r>
        <w:rPr>
          <w:rFonts w:hint="eastAsia" w:ascii="宋体" w:hAnsi="宋体" w:eastAsia="仿宋_GB2312"/>
          <w:color w:val="auto"/>
          <w:kern w:val="0"/>
          <w:sz w:val="32"/>
          <w:szCs w:val="32"/>
        </w:rPr>
        <w:t>深入推进各行业各领域的</w:t>
      </w:r>
      <w:r>
        <w:rPr>
          <w:rFonts w:hint="eastAsia" w:ascii="宋体" w:hAnsi="宋体" w:eastAsia="仿宋_GB2312"/>
          <w:color w:val="auto"/>
          <w:kern w:val="0"/>
          <w:sz w:val="32"/>
          <w:szCs w:val="32"/>
          <w:lang w:val="en-US" w:eastAsia="zh-CN"/>
        </w:rPr>
        <w:t>信息化系统信创替代及信创特色</w:t>
      </w:r>
      <w:r>
        <w:rPr>
          <w:rFonts w:hint="eastAsia" w:ascii="宋体" w:hAnsi="宋体" w:eastAsia="仿宋_GB2312"/>
          <w:color w:val="auto"/>
          <w:kern w:val="0"/>
          <w:sz w:val="32"/>
          <w:szCs w:val="32"/>
        </w:rPr>
        <w:t>应用</w:t>
      </w:r>
      <w:r>
        <w:rPr>
          <w:rFonts w:hint="eastAsia" w:ascii="宋体" w:hAnsi="宋体" w:eastAsia="仿宋_GB2312"/>
          <w:color w:val="auto"/>
          <w:kern w:val="0"/>
          <w:sz w:val="32"/>
          <w:szCs w:val="32"/>
          <w:lang w:val="en-US" w:eastAsia="zh-CN"/>
        </w:rPr>
        <w:t>试点</w:t>
      </w:r>
      <w:r>
        <w:rPr>
          <w:rFonts w:hint="eastAsia" w:ascii="宋体" w:hAnsi="宋体" w:eastAsia="仿宋_GB2312"/>
          <w:color w:val="auto"/>
          <w:kern w:val="0"/>
          <w:sz w:val="32"/>
          <w:szCs w:val="32"/>
        </w:rPr>
        <w:t>，支持本土成长企业和新引进企业的信创产品和应用创新，建立平台型集成方案品牌项目库和信创应用超市</w:t>
      </w:r>
      <w:r>
        <w:rPr>
          <w:rFonts w:hint="eastAsia" w:ascii="宋体" w:hAnsi="宋体" w:eastAsia="仿宋_GB2312"/>
          <w:color w:val="auto"/>
          <w:kern w:val="0"/>
          <w:sz w:val="32"/>
          <w:szCs w:val="32"/>
          <w:lang w:eastAsia="zh-CN"/>
        </w:rPr>
        <w:t>，</w:t>
      </w:r>
      <w:r>
        <w:rPr>
          <w:rFonts w:hint="eastAsia" w:ascii="宋体" w:hAnsi="宋体" w:eastAsia="仿宋_GB2312" w:cs="仿宋_GB2312"/>
          <w:color w:val="auto"/>
          <w:sz w:val="32"/>
          <w:szCs w:val="32"/>
          <w:lang w:bidi="ar"/>
        </w:rPr>
        <w:t>信创业务在省内市场占有率持续领先并辐射周边省份。</w:t>
      </w:r>
    </w:p>
    <w:p>
      <w:pPr>
        <w:keepNext w:val="0"/>
        <w:keepLines w:val="0"/>
        <w:pageBreakBefore w:val="0"/>
        <w:kinsoku/>
        <w:wordWrap/>
        <w:overflowPunct/>
        <w:topLinePunct w:val="0"/>
        <w:autoSpaceDE/>
        <w:autoSpaceDN/>
        <w:bidi w:val="0"/>
        <w:spacing w:line="550" w:lineRule="exact"/>
        <w:ind w:firstLine="642" w:firstLineChars="200"/>
        <w:textAlignment w:val="auto"/>
        <w:rPr>
          <w:rFonts w:hint="default" w:ascii="宋体" w:hAnsi="宋体" w:eastAsia="仿宋_GB2312" w:cs="仿宋_GB2312"/>
          <w:color w:val="auto"/>
          <w:sz w:val="32"/>
          <w:szCs w:val="32"/>
          <w:lang w:val="en-US" w:eastAsia="zh-CN"/>
        </w:rPr>
      </w:pPr>
      <w:r>
        <w:rPr>
          <w:rFonts w:hint="eastAsia" w:ascii="宋体" w:hAnsi="宋体" w:eastAsia="楷体_GB2312" w:cs="楷体_GB2312"/>
          <w:b/>
          <w:bCs/>
          <w:color w:val="auto"/>
          <w:sz w:val="32"/>
          <w:szCs w:val="32"/>
        </w:rPr>
        <w:t>发展生态更加完善。</w:t>
      </w:r>
      <w:r>
        <w:rPr>
          <w:rFonts w:hint="eastAsia" w:ascii="宋体" w:hAnsi="宋体" w:eastAsia="仿宋_GB2312"/>
          <w:color w:val="auto"/>
          <w:kern w:val="0"/>
          <w:sz w:val="32"/>
          <w:szCs w:val="32"/>
        </w:rPr>
        <w:t>深入构建产学研</w:t>
      </w:r>
      <w:r>
        <w:rPr>
          <w:rFonts w:hint="eastAsia" w:ascii="宋体" w:hAnsi="宋体" w:eastAsia="仿宋_GB2312"/>
          <w:color w:val="auto"/>
          <w:kern w:val="0"/>
          <w:sz w:val="32"/>
          <w:szCs w:val="32"/>
          <w:lang w:val="en-US" w:eastAsia="zh-CN"/>
        </w:rPr>
        <w:t>用</w:t>
      </w:r>
      <w:r>
        <w:rPr>
          <w:rFonts w:hint="eastAsia" w:ascii="宋体" w:hAnsi="宋体" w:eastAsia="仿宋_GB2312"/>
          <w:color w:val="auto"/>
          <w:kern w:val="0"/>
          <w:sz w:val="32"/>
          <w:szCs w:val="32"/>
        </w:rPr>
        <w:t>协同创新体系，在基础设施、园区载体、数字人才、金融财税、政企对接等多维度全面完善产业服务体系，构建一流数字</w:t>
      </w:r>
      <w:r>
        <w:rPr>
          <w:rFonts w:hint="eastAsia" w:ascii="宋体" w:hAnsi="宋体" w:eastAsia="仿宋_GB2312"/>
          <w:color w:val="auto"/>
          <w:kern w:val="0"/>
          <w:sz w:val="32"/>
          <w:szCs w:val="32"/>
          <w:lang w:eastAsia="zh-CN"/>
        </w:rPr>
        <w:t>经济</w:t>
      </w:r>
      <w:r>
        <w:rPr>
          <w:rFonts w:hint="eastAsia" w:ascii="宋体" w:hAnsi="宋体" w:eastAsia="仿宋_GB2312"/>
          <w:color w:val="auto"/>
          <w:kern w:val="0"/>
          <w:sz w:val="32"/>
          <w:szCs w:val="32"/>
        </w:rPr>
        <w:t>营商环境，推进产业发展要素集聚。</w:t>
      </w:r>
    </w:p>
    <w:p>
      <w:pPr>
        <w:keepNext w:val="0"/>
        <w:keepLines w:val="0"/>
        <w:pageBreakBefore w:val="0"/>
        <w:widowControl/>
        <w:kinsoku/>
        <w:wordWrap/>
        <w:overflowPunct/>
        <w:topLinePunct w:val="0"/>
        <w:autoSpaceDE/>
        <w:autoSpaceDN/>
        <w:bidi w:val="0"/>
        <w:adjustRightInd w:val="0"/>
        <w:snapToGrid w:val="0"/>
        <w:spacing w:line="550" w:lineRule="exact"/>
        <w:ind w:firstLine="640" w:firstLineChars="200"/>
        <w:textAlignment w:val="auto"/>
        <w:rPr>
          <w:rFonts w:hint="default" w:ascii="宋体" w:hAnsi="宋体" w:eastAsia="黑体" w:cs="黑体"/>
          <w:color w:val="auto"/>
          <w:sz w:val="32"/>
          <w:szCs w:val="32"/>
          <w:lang w:val="en-US" w:eastAsia="zh-CN"/>
        </w:rPr>
      </w:pPr>
      <w:r>
        <w:rPr>
          <w:rFonts w:hint="eastAsia" w:ascii="宋体" w:hAnsi="宋体" w:eastAsia="黑体" w:cs="黑体"/>
          <w:color w:val="auto"/>
          <w:sz w:val="32"/>
          <w:szCs w:val="32"/>
        </w:rPr>
        <w:t>二、</w:t>
      </w:r>
      <w:r>
        <w:rPr>
          <w:rFonts w:hint="eastAsia" w:ascii="宋体" w:hAnsi="宋体" w:eastAsia="黑体" w:cs="黑体"/>
          <w:color w:val="auto"/>
          <w:sz w:val="32"/>
          <w:szCs w:val="32"/>
          <w:lang w:val="en-US" w:eastAsia="zh-CN"/>
        </w:rPr>
        <w:t>主攻方向和发展路径</w:t>
      </w:r>
    </w:p>
    <w:p>
      <w:pPr>
        <w:keepNext w:val="0"/>
        <w:keepLines w:val="0"/>
        <w:pageBreakBefore w:val="0"/>
        <w:widowControl/>
        <w:suppressLineNumbers w:val="0"/>
        <w:kinsoku/>
        <w:wordWrap/>
        <w:overflowPunct/>
        <w:topLinePunct w:val="0"/>
        <w:autoSpaceDE/>
        <w:autoSpaceDN/>
        <w:bidi w:val="0"/>
        <w:spacing w:line="550" w:lineRule="exact"/>
        <w:ind w:firstLine="642" w:firstLineChars="200"/>
        <w:jc w:val="left"/>
        <w:textAlignment w:val="auto"/>
        <w:rPr>
          <w:rFonts w:hint="eastAsia" w:ascii="宋体" w:hAnsi="宋体" w:eastAsia="仿宋_GB2312" w:cs="Times New Roman"/>
          <w:color w:val="auto"/>
          <w:kern w:val="0"/>
          <w:sz w:val="32"/>
          <w:szCs w:val="32"/>
          <w:lang w:val="en-US" w:eastAsia="zh-CN"/>
        </w:rPr>
      </w:pPr>
      <w:r>
        <w:rPr>
          <w:rFonts w:hint="eastAsia" w:ascii="宋体" w:hAnsi="宋体" w:eastAsia="楷体_GB2312" w:cs="楷体_GB2312"/>
          <w:b/>
          <w:bCs/>
          <w:color w:val="auto"/>
          <w:sz w:val="32"/>
          <w:szCs w:val="32"/>
          <w:lang w:val="en-US" w:eastAsia="zh-CN"/>
        </w:rPr>
        <w:t>（一）基础软硬件。</w:t>
      </w:r>
      <w:r>
        <w:rPr>
          <w:rFonts w:hint="eastAsia" w:ascii="宋体" w:hAnsi="宋体" w:eastAsia="仿宋_GB2312" w:cs="Times New Roman"/>
          <w:color w:val="auto"/>
          <w:kern w:val="0"/>
          <w:sz w:val="32"/>
          <w:szCs w:val="32"/>
          <w:lang w:val="en-US" w:eastAsia="zh-CN"/>
        </w:rPr>
        <w:t>增强信创设备整机及关键零部件的生产配套能力，重点招引板卡、固件等产业链上游硬件企业。聚焦信创基础软件与各领域融合应用，重点推动在主导产业、重点行业的自主创新。</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仿宋_GB2312" w:cs="Times New Roman"/>
          <w:color w:val="auto"/>
          <w:kern w:val="0"/>
          <w:sz w:val="32"/>
          <w:szCs w:val="32"/>
          <w:lang w:val="en-US" w:eastAsia="zh-CN"/>
        </w:rPr>
      </w:pPr>
      <w:r>
        <w:rPr>
          <w:rFonts w:hint="eastAsia" w:ascii="宋体" w:hAnsi="宋体" w:eastAsia="楷体_GB2312" w:cs="楷体_GB2312"/>
          <w:b/>
          <w:bCs/>
          <w:color w:val="auto"/>
          <w:sz w:val="32"/>
          <w:szCs w:val="32"/>
          <w:lang w:val="en-US" w:eastAsia="zh-CN"/>
        </w:rPr>
        <w:t>（二）信息安全。</w:t>
      </w:r>
      <w:r>
        <w:rPr>
          <w:rFonts w:hint="eastAsia" w:ascii="宋体" w:hAnsi="宋体" w:eastAsia="仿宋_GB2312" w:cs="Times New Roman"/>
          <w:color w:val="auto"/>
          <w:kern w:val="0"/>
          <w:sz w:val="32"/>
          <w:szCs w:val="32"/>
          <w:lang w:val="en-US" w:eastAsia="zh-CN"/>
        </w:rPr>
        <w:t>推动信息安全软硬件产品开发与应用，重点发展网络安全、应用安全、数据安全、身份与访问管理等领域，加快促进信息安全技术研发，在信息安全设备制造、互联网安全与商用密码服务领域取得突破。</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楷体_GB2312" w:cs="楷体_GB2312"/>
          <w:b/>
          <w:bCs/>
          <w:color w:val="auto"/>
          <w:sz w:val="32"/>
          <w:szCs w:val="32"/>
          <w:lang w:val="en-US" w:eastAsia="zh-CN"/>
        </w:rPr>
        <w:t>（三）信创应用。</w:t>
      </w:r>
      <w:r>
        <w:rPr>
          <w:rFonts w:hint="eastAsia" w:ascii="宋体" w:hAnsi="宋体" w:eastAsia="仿宋_GB2312" w:cs="Times New Roman"/>
          <w:color w:val="auto"/>
          <w:kern w:val="2"/>
          <w:sz w:val="32"/>
          <w:szCs w:val="32"/>
          <w:lang w:val="en-US" w:eastAsia="zh-CN" w:bidi="ar-SA"/>
        </w:rPr>
        <w:t>按“2+8+N”的模式，推动党政领域信息化系统的信创替代工程，逐步实现8个重点行业应用软件自主创新、安全可控</w:t>
      </w:r>
      <w:r>
        <w:rPr>
          <w:rFonts w:hint="eastAsia" w:ascii="宋体" w:hAnsi="宋体" w:eastAsia="仿宋_GB2312" w:cs="仿宋_GB2312"/>
          <w:color w:val="auto"/>
          <w:kern w:val="2"/>
          <w:sz w:val="32"/>
          <w:szCs w:val="32"/>
          <w:lang w:val="en-US" w:eastAsia="zh-CN" w:bidi="ar"/>
        </w:rPr>
        <w:t>，培育数据标注、软件研发服务外包业态，</w:t>
      </w:r>
      <w:r>
        <w:rPr>
          <w:rFonts w:hint="eastAsia" w:ascii="宋体" w:hAnsi="宋体" w:eastAsia="仿宋_GB2312" w:cs="仿宋_GB2312"/>
          <w:color w:val="auto"/>
          <w:kern w:val="2"/>
          <w:sz w:val="32"/>
          <w:szCs w:val="32"/>
          <w:lang w:val="en-US" w:eastAsia="zh-CN" w:bidi="ar-SA"/>
        </w:rPr>
        <w:t>推动5G、北斗、人工智能、XR等新一代信息技术在信创领域的应用，加快数字技术与实体经济、社会治理、民生服务的深度融合。</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default" w:ascii="宋体" w:hAnsi="宋体" w:eastAsia="黑体" w:cs="黑体"/>
          <w:color w:val="auto"/>
          <w:sz w:val="32"/>
          <w:szCs w:val="32"/>
          <w:lang w:val="en-US" w:eastAsia="zh-CN"/>
        </w:rPr>
      </w:pPr>
      <w:r>
        <w:rPr>
          <w:rFonts w:hint="eastAsia" w:ascii="宋体" w:hAnsi="宋体" w:eastAsia="楷体_GB2312" w:cs="楷体_GB2312"/>
          <w:b/>
          <w:bCs/>
          <w:color w:val="auto"/>
          <w:sz w:val="32"/>
          <w:szCs w:val="32"/>
          <w:lang w:val="en-US" w:eastAsia="zh-CN"/>
        </w:rPr>
        <w:t>（四）信创技术服务。</w:t>
      </w:r>
      <w:r>
        <w:rPr>
          <w:rFonts w:hint="eastAsia" w:ascii="宋体" w:hAnsi="宋体" w:eastAsia="仿宋_GB2312" w:cs="仿宋_GB2312"/>
          <w:color w:val="auto"/>
          <w:sz w:val="32"/>
          <w:szCs w:val="32"/>
          <w:lang w:val="en-US" w:eastAsia="zh-CN"/>
        </w:rPr>
        <w:t>瞄准软件测试、软件测评、等级保护测评、密码测评等软件服务领域，引进信创应用产业系统</w:t>
      </w:r>
      <w:r>
        <w:rPr>
          <w:rFonts w:hint="eastAsia" w:ascii="宋体" w:hAnsi="宋体" w:eastAsia="仿宋_GB2312" w:cs="仿宋_GB2312"/>
          <w:color w:val="auto"/>
          <w:sz w:val="32"/>
          <w:szCs w:val="32"/>
          <w:lang w:eastAsia="zh-CN"/>
        </w:rPr>
        <w:t>集成</w:t>
      </w:r>
      <w:r>
        <w:rPr>
          <w:rFonts w:hint="eastAsia" w:ascii="宋体" w:hAnsi="宋体" w:eastAsia="仿宋_GB2312" w:cs="仿宋_GB2312"/>
          <w:color w:val="auto"/>
          <w:sz w:val="32"/>
          <w:szCs w:val="32"/>
          <w:lang w:val="en-US" w:eastAsia="zh-CN"/>
        </w:rPr>
        <w:t>行业企业</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培育具有完善资质的本地软件检测公司，为信创产业发展提供支持。</w:t>
      </w:r>
    </w:p>
    <w:p>
      <w:pPr>
        <w:keepNext w:val="0"/>
        <w:keepLines w:val="0"/>
        <w:pageBreakBefore w:val="0"/>
        <w:widowControl/>
        <w:kinsoku/>
        <w:wordWrap/>
        <w:overflowPunct/>
        <w:topLinePunct w:val="0"/>
        <w:autoSpaceDE/>
        <w:autoSpaceDN/>
        <w:bidi w:val="0"/>
        <w:adjustRightInd w:val="0"/>
        <w:snapToGrid w:val="0"/>
        <w:spacing w:line="55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三、重点任务</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（一）培育重点企业。</w:t>
      </w:r>
      <w:r>
        <w:rPr>
          <w:rFonts w:hint="eastAsia" w:ascii="宋体" w:hAnsi="宋体" w:eastAsia="仿宋_GB2312" w:cs="仿宋_GB2312"/>
          <w:color w:val="auto"/>
          <w:kern w:val="0"/>
          <w:sz w:val="32"/>
          <w:szCs w:val="32"/>
          <w:lang w:bidi="ar"/>
        </w:rPr>
        <w:t>按照培育一批、成长一批、壮大一批的原则，</w:t>
      </w:r>
      <w:r>
        <w:rPr>
          <w:rFonts w:hint="eastAsia" w:ascii="宋体" w:hAnsi="宋体" w:eastAsia="仿宋_GB2312" w:cs="仿宋_GB2312"/>
          <w:color w:val="auto"/>
          <w:sz w:val="32"/>
          <w:szCs w:val="32"/>
        </w:rPr>
        <w:t>构建</w:t>
      </w:r>
      <w:r>
        <w:rPr>
          <w:rFonts w:hint="eastAsia" w:ascii="宋体" w:hAnsi="宋体" w:eastAsia="仿宋_GB2312" w:cs="仿宋_GB2312"/>
          <w:color w:val="auto"/>
          <w:sz w:val="32"/>
          <w:szCs w:val="32"/>
          <w:lang w:val="en-US" w:eastAsia="zh-CN"/>
        </w:rPr>
        <w:t>产业链</w:t>
      </w:r>
      <w:r>
        <w:rPr>
          <w:rFonts w:hint="eastAsia" w:ascii="宋体" w:hAnsi="宋体" w:eastAsia="仿宋_GB2312" w:cs="仿宋_GB2312"/>
          <w:color w:val="auto"/>
          <w:sz w:val="32"/>
          <w:szCs w:val="32"/>
        </w:rPr>
        <w:t>重点企业递进式培育模式，支持航天国数</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rPr>
        <w:t>江西太极、江西超越、科睿特、憶源科技、网联科技等骨干企业做大做强，</w:t>
      </w:r>
      <w:r>
        <w:rPr>
          <w:rFonts w:hint="eastAsia" w:ascii="宋体" w:hAnsi="宋体" w:eastAsia="仿宋_GB2312"/>
          <w:color w:val="auto"/>
          <w:kern w:val="0"/>
          <w:sz w:val="32"/>
          <w:szCs w:val="32"/>
        </w:rPr>
        <w:t>推动企业</w:t>
      </w:r>
      <w:r>
        <w:rPr>
          <w:rFonts w:hint="eastAsia" w:ascii="宋体" w:hAnsi="宋体" w:eastAsia="仿宋_GB2312"/>
          <w:color w:val="auto"/>
          <w:kern w:val="0"/>
          <w:sz w:val="32"/>
          <w:szCs w:val="32"/>
          <w:lang w:val="en-US" w:eastAsia="zh-CN"/>
        </w:rPr>
        <w:t>进入</w:t>
      </w:r>
      <w:r>
        <w:rPr>
          <w:rFonts w:hint="eastAsia" w:ascii="宋体" w:hAnsi="宋体" w:eastAsia="仿宋_GB2312" w:cs="仿宋_GB2312"/>
          <w:color w:val="auto"/>
          <w:sz w:val="32"/>
          <w:szCs w:val="32"/>
        </w:rPr>
        <w:t>国家及省级</w:t>
      </w:r>
      <w:r>
        <w:rPr>
          <w:rFonts w:hint="eastAsia" w:ascii="宋体" w:hAnsi="宋体" w:eastAsia="仿宋_GB2312" w:cs="仿宋_GB2312"/>
          <w:color w:val="auto"/>
          <w:sz w:val="32"/>
          <w:szCs w:val="32"/>
          <w:lang w:val="en-US" w:eastAsia="zh-CN"/>
        </w:rPr>
        <w:t>数字经济领域</w:t>
      </w:r>
      <w:r>
        <w:rPr>
          <w:rFonts w:hint="eastAsia" w:ascii="宋体" w:hAnsi="宋体" w:eastAsia="仿宋_GB2312" w:cs="仿宋_GB2312"/>
          <w:color w:val="auto"/>
          <w:sz w:val="32"/>
          <w:szCs w:val="32"/>
        </w:rPr>
        <w:t>权威榜单，</w:t>
      </w:r>
      <w:r>
        <w:rPr>
          <w:rFonts w:hint="eastAsia" w:ascii="宋体" w:hAnsi="宋体" w:eastAsia="仿宋_GB2312" w:cs="仿宋_GB2312"/>
          <w:color w:val="auto"/>
          <w:sz w:val="32"/>
          <w:szCs w:val="32"/>
          <w:lang w:val="en-US" w:eastAsia="zh-CN"/>
        </w:rPr>
        <w:t>成为</w:t>
      </w:r>
      <w:r>
        <w:rPr>
          <w:rFonts w:hint="eastAsia" w:ascii="宋体" w:hAnsi="宋体" w:eastAsia="仿宋_GB2312"/>
          <w:color w:val="auto"/>
          <w:kern w:val="0"/>
          <w:sz w:val="32"/>
          <w:szCs w:val="32"/>
        </w:rPr>
        <w:t>省、市级“示范企业”“重点企业”“种子企业”</w:t>
      </w:r>
      <w:r>
        <w:rPr>
          <w:rFonts w:hint="eastAsia" w:ascii="宋体" w:hAnsi="宋体" w:eastAsia="仿宋_GB2312" w:cs="仿宋_GB2312"/>
          <w:color w:val="auto"/>
          <w:sz w:val="32"/>
          <w:szCs w:val="32"/>
        </w:rPr>
        <w:t>。建立</w:t>
      </w:r>
      <w:r>
        <w:rPr>
          <w:rFonts w:hint="eastAsia" w:ascii="宋体" w:hAnsi="宋体" w:eastAsia="仿宋_GB2312" w:cs="仿宋_GB2312"/>
          <w:color w:val="auto"/>
          <w:sz w:val="32"/>
          <w:szCs w:val="32"/>
          <w:lang w:val="en-US" w:eastAsia="zh-CN"/>
        </w:rPr>
        <w:t>信创应用产业链</w:t>
      </w:r>
      <w:r>
        <w:rPr>
          <w:rFonts w:hint="eastAsia" w:ascii="宋体" w:hAnsi="宋体" w:eastAsia="仿宋_GB2312" w:cs="仿宋_GB2312"/>
          <w:color w:val="auto"/>
          <w:sz w:val="32"/>
          <w:szCs w:val="32"/>
        </w:rPr>
        <w:t>重点企业库和潜力企业库，实行干部挂点帮扶，</w:t>
      </w:r>
      <w:r>
        <w:rPr>
          <w:rFonts w:hint="eastAsia" w:ascii="宋体" w:hAnsi="宋体" w:eastAsia="仿宋_GB2312" w:cs="仿宋_GB2312"/>
          <w:color w:val="auto"/>
          <w:sz w:val="32"/>
          <w:szCs w:val="32"/>
          <w:lang w:val="en-US" w:eastAsia="zh-CN"/>
        </w:rPr>
        <w:t>全过程</w:t>
      </w:r>
      <w:r>
        <w:rPr>
          <w:rFonts w:hint="eastAsia" w:ascii="宋体" w:hAnsi="宋体" w:eastAsia="仿宋_GB2312" w:cs="仿宋_GB2312"/>
          <w:color w:val="auto"/>
          <w:sz w:val="32"/>
          <w:szCs w:val="32"/>
        </w:rPr>
        <w:t>跟踪</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全方位服务</w:t>
      </w:r>
      <w:r>
        <w:rPr>
          <w:rFonts w:hint="eastAsia" w:ascii="宋体" w:hAnsi="宋体" w:eastAsia="仿宋_GB2312" w:cs="仿宋_GB2312"/>
          <w:color w:val="auto"/>
          <w:sz w:val="32"/>
          <w:szCs w:val="32"/>
        </w:rPr>
        <w:t>。</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val="en-US" w:eastAsia="zh-CN"/>
        </w:rPr>
        <w:t>工信</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val="en-US" w:eastAsia="zh-CN"/>
        </w:rPr>
        <w:t>区大数据中心、区科技局、</w:t>
      </w:r>
      <w:r>
        <w:rPr>
          <w:rFonts w:hint="eastAsia" w:ascii="宋体" w:hAnsi="宋体" w:eastAsia="仿宋_GB2312"/>
          <w:b/>
          <w:color w:val="auto"/>
          <w:sz w:val="32"/>
          <w:szCs w:val="32"/>
          <w:lang w:val="en-US" w:eastAsia="zh-CN"/>
        </w:rPr>
        <w:t>区行政审批局</w:t>
      </w:r>
      <w:r>
        <w:rPr>
          <w:rFonts w:hint="eastAsia" w:ascii="宋体" w:hAnsi="宋体" w:eastAsia="仿宋_GB2312"/>
          <w:b/>
          <w:color w:val="auto"/>
          <w:sz w:val="32"/>
          <w:szCs w:val="32"/>
          <w:lang w:eastAsia="zh-CN"/>
        </w:rPr>
        <w:t>、</w:t>
      </w:r>
      <w:r>
        <w:rPr>
          <w:rFonts w:hint="eastAsia" w:ascii="宋体" w:hAnsi="宋体" w:eastAsia="仿宋_GB2312"/>
          <w:b/>
          <w:color w:val="auto"/>
          <w:sz w:val="32"/>
          <w:szCs w:val="32"/>
        </w:rPr>
        <w:t>章贡高新区管委会、区国投公司</w:t>
      </w:r>
      <w:r>
        <w:rPr>
          <w:rFonts w:hint="eastAsia" w:ascii="宋体" w:hAnsi="宋体" w:eastAsia="仿宋_GB2312" w:cs="Times New Roman"/>
          <w:b/>
          <w:color w:val="auto"/>
          <w:sz w:val="32"/>
          <w:szCs w:val="32"/>
        </w:rPr>
        <w:t>〕</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楷体_GB2312" w:cs="楷体_GB2312"/>
          <w:b/>
          <w:bCs/>
          <w:color w:val="auto"/>
          <w:sz w:val="32"/>
          <w:szCs w:val="32"/>
          <w:lang w:val="en-US" w:eastAsia="zh-CN"/>
        </w:rPr>
        <w:t>（二）建设创新平台。</w:t>
      </w:r>
      <w:r>
        <w:rPr>
          <w:rFonts w:hint="eastAsia" w:ascii="宋体" w:hAnsi="宋体" w:eastAsia="仿宋_GB2312" w:cs="仿宋_GB2312"/>
          <w:color w:val="auto"/>
          <w:kern w:val="2"/>
          <w:sz w:val="32"/>
          <w:szCs w:val="32"/>
          <w:lang w:val="en-US" w:eastAsia="zh-CN" w:bidi="ar-SA"/>
        </w:rPr>
        <w:t>联合龙芯、麒麟等信创核心龙头企业组建赣州信创研究院，搭建信创产业研发创新平台，进一步巩固信创生态。持续做大省信息安全产业信创联盟，力争联盟会员数突破150家。开展人工智能技术研究与落地应用，鼓励AIGC技术应用，推动软件开发和物联网应用智能化升级，并在行业应用领域取得新突破。</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val="en-US" w:eastAsia="zh-CN"/>
        </w:rPr>
        <w:t>工信</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val="en-US" w:eastAsia="zh-CN"/>
        </w:rPr>
        <w:t>区大数据中心、区委网信办、</w:t>
      </w:r>
      <w:r>
        <w:rPr>
          <w:rFonts w:hint="default" w:ascii="宋体" w:hAnsi="宋体" w:eastAsia="仿宋_GB2312" w:cs="Times New Roman"/>
          <w:b/>
          <w:color w:val="auto"/>
          <w:sz w:val="32"/>
          <w:szCs w:val="32"/>
          <w:lang w:val="en" w:eastAsia="zh-CN"/>
        </w:rPr>
        <w:t>区国家保密局</w:t>
      </w:r>
      <w:r>
        <w:rPr>
          <w:rFonts w:hint="eastAsia" w:ascii="宋体" w:hAnsi="宋体" w:eastAsia="仿宋_GB2312" w:cs="Times New Roman"/>
          <w:b/>
          <w:color w:val="auto"/>
          <w:sz w:val="32"/>
          <w:szCs w:val="32"/>
          <w:lang w:val="en-US" w:eastAsia="zh-CN"/>
        </w:rPr>
        <w:t>、</w:t>
      </w:r>
      <w:r>
        <w:rPr>
          <w:rFonts w:hint="eastAsia" w:ascii="宋体" w:hAnsi="宋体" w:eastAsia="仿宋_GB2312"/>
          <w:b/>
          <w:color w:val="auto"/>
          <w:sz w:val="32"/>
          <w:szCs w:val="32"/>
        </w:rPr>
        <w:t>区科技局</w:t>
      </w:r>
      <w:r>
        <w:rPr>
          <w:rFonts w:hint="eastAsia" w:ascii="宋体" w:hAnsi="宋体" w:eastAsia="仿宋_GB2312" w:cs="Times New Roman"/>
          <w:b/>
          <w:color w:val="auto"/>
          <w:sz w:val="32"/>
          <w:szCs w:val="32"/>
        </w:rPr>
        <w:t>〕</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textAlignment w:val="auto"/>
        <w:rPr>
          <w:rFonts w:hint="eastAsia" w:ascii="宋体" w:hAnsi="宋体" w:eastAsia="仿宋_GB2312" w:cs="仿宋_GB2312"/>
          <w:color w:val="auto"/>
          <w:sz w:val="32"/>
          <w:szCs w:val="32"/>
          <w:lang w:eastAsia="zh-CN"/>
        </w:rPr>
      </w:pPr>
      <w:r>
        <w:rPr>
          <w:rFonts w:hint="eastAsia" w:ascii="宋体" w:hAnsi="宋体" w:eastAsia="楷体_GB2312" w:cs="楷体_GB2312"/>
          <w:b/>
          <w:bCs/>
          <w:color w:val="auto"/>
          <w:sz w:val="32"/>
          <w:szCs w:val="32"/>
          <w:lang w:val="en-US" w:eastAsia="zh-CN"/>
        </w:rPr>
        <w:t>（三）</w:t>
      </w:r>
      <w:r>
        <w:rPr>
          <w:rFonts w:hint="eastAsia" w:ascii="宋体" w:hAnsi="宋体" w:eastAsia="楷体_GB2312" w:cs="楷体_GB2312"/>
          <w:b/>
          <w:bCs/>
          <w:color w:val="auto"/>
          <w:sz w:val="32"/>
          <w:szCs w:val="32"/>
          <w:lang w:eastAsia="zh-CN"/>
        </w:rPr>
        <w:t>培育增长动能。</w:t>
      </w:r>
      <w:r>
        <w:rPr>
          <w:rFonts w:hint="eastAsia" w:ascii="宋体" w:hAnsi="宋体" w:eastAsia="仿宋_GB2312" w:cs="仿宋_GB2312"/>
          <w:color w:val="auto"/>
          <w:sz w:val="32"/>
          <w:szCs w:val="32"/>
        </w:rPr>
        <w:t>依托</w:t>
      </w:r>
      <w:r>
        <w:rPr>
          <w:rFonts w:hint="eastAsia" w:ascii="宋体" w:hAnsi="宋体" w:eastAsia="仿宋_GB2312" w:cs="仿宋_GB2312"/>
          <w:color w:val="auto"/>
          <w:sz w:val="32"/>
          <w:szCs w:val="32"/>
          <w:lang w:val="en-US" w:eastAsia="zh-CN"/>
        </w:rPr>
        <w:t>第三方招商引资力量，</w:t>
      </w:r>
      <w:r>
        <w:rPr>
          <w:rFonts w:hint="eastAsia" w:ascii="宋体" w:hAnsi="宋体" w:eastAsia="仿宋_GB2312" w:cs="仿宋_GB2312"/>
          <w:color w:val="auto"/>
          <w:sz w:val="32"/>
          <w:szCs w:val="32"/>
          <w:lang w:eastAsia="zh-CN"/>
        </w:rPr>
        <w:t>开展强链</w:t>
      </w:r>
      <w:r>
        <w:rPr>
          <w:rFonts w:hint="eastAsia" w:ascii="宋体" w:hAnsi="宋体" w:eastAsia="仿宋_GB2312" w:cs="仿宋_GB2312"/>
          <w:color w:val="auto"/>
          <w:sz w:val="32"/>
          <w:szCs w:val="32"/>
          <w:lang w:val="en-US" w:eastAsia="zh-CN"/>
        </w:rPr>
        <w:t>紧</w:t>
      </w:r>
      <w:r>
        <w:rPr>
          <w:rFonts w:hint="eastAsia" w:ascii="宋体" w:hAnsi="宋体" w:eastAsia="仿宋_GB2312" w:cs="仿宋_GB2312"/>
          <w:color w:val="auto"/>
          <w:sz w:val="32"/>
          <w:szCs w:val="32"/>
          <w:lang w:eastAsia="zh-CN"/>
        </w:rPr>
        <w:t>链补链行动，面向信创应用全面替代的万亿级市场，在产业链上游的板块开展强链行动；在产业链中游整合服务器厂商与运营商资源开展</w:t>
      </w:r>
      <w:r>
        <w:rPr>
          <w:rFonts w:hint="eastAsia" w:ascii="宋体" w:hAnsi="宋体" w:eastAsia="仿宋_GB2312" w:cs="仿宋_GB2312"/>
          <w:color w:val="auto"/>
          <w:sz w:val="32"/>
          <w:szCs w:val="32"/>
          <w:lang w:val="en-US" w:eastAsia="zh-CN"/>
        </w:rPr>
        <w:t>紧</w:t>
      </w:r>
      <w:r>
        <w:rPr>
          <w:rFonts w:hint="eastAsia" w:ascii="宋体" w:hAnsi="宋体" w:eastAsia="仿宋_GB2312" w:cs="仿宋_GB2312"/>
          <w:color w:val="auto"/>
          <w:sz w:val="32"/>
          <w:szCs w:val="32"/>
          <w:lang w:eastAsia="zh-CN"/>
        </w:rPr>
        <w:t>链行动，</w:t>
      </w:r>
      <w:r>
        <w:rPr>
          <w:rFonts w:hint="eastAsia" w:ascii="宋体" w:hAnsi="宋体" w:eastAsia="仿宋_GB2312" w:cs="仿宋_GB2312"/>
          <w:color w:val="auto"/>
          <w:sz w:val="32"/>
          <w:szCs w:val="32"/>
          <w:lang w:val="en-US" w:eastAsia="zh-CN"/>
        </w:rPr>
        <w:t>强化产业链上下游衔接；</w:t>
      </w:r>
      <w:r>
        <w:rPr>
          <w:rFonts w:hint="eastAsia" w:ascii="宋体" w:hAnsi="宋体" w:eastAsia="仿宋_GB2312" w:cs="仿宋_GB2312"/>
          <w:color w:val="auto"/>
          <w:sz w:val="32"/>
          <w:szCs w:val="32"/>
          <w:lang w:eastAsia="zh-CN"/>
        </w:rPr>
        <w:t>在产业链下游面向“2+8+N”体系开展应用创新与系统集成补链行动。</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val="en-US" w:eastAsia="zh-CN"/>
        </w:rPr>
        <w:t>工信</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val="en-US" w:eastAsia="zh-CN"/>
        </w:rPr>
        <w:t>区大数据中心、</w:t>
      </w:r>
      <w:r>
        <w:rPr>
          <w:rFonts w:hint="eastAsia" w:ascii="宋体" w:hAnsi="宋体" w:eastAsia="仿宋_GB2312"/>
          <w:b/>
          <w:color w:val="auto"/>
          <w:sz w:val="32"/>
          <w:szCs w:val="32"/>
        </w:rPr>
        <w:t>区商务局、</w:t>
      </w:r>
      <w:r>
        <w:rPr>
          <w:rFonts w:hint="default" w:ascii="宋体" w:hAnsi="宋体" w:eastAsia="仿宋_GB2312" w:cs="Times New Roman"/>
          <w:b/>
          <w:color w:val="auto"/>
          <w:sz w:val="32"/>
          <w:szCs w:val="32"/>
          <w:lang w:val="en" w:eastAsia="zh-CN"/>
        </w:rPr>
        <w:t>区国家保密局</w:t>
      </w:r>
      <w:r>
        <w:rPr>
          <w:rFonts w:hint="eastAsia" w:ascii="宋体" w:hAnsi="宋体" w:eastAsia="仿宋_GB2312" w:cs="Times New Roman"/>
          <w:b/>
          <w:color w:val="auto"/>
          <w:sz w:val="32"/>
          <w:szCs w:val="32"/>
          <w:lang w:val="en-US" w:eastAsia="zh-CN"/>
        </w:rPr>
        <w:t>、</w:t>
      </w:r>
      <w:r>
        <w:rPr>
          <w:rFonts w:hint="eastAsia" w:ascii="宋体" w:hAnsi="宋体" w:eastAsia="仿宋_GB2312"/>
          <w:b/>
          <w:color w:val="auto"/>
          <w:sz w:val="32"/>
          <w:szCs w:val="32"/>
        </w:rPr>
        <w:t>章贡高新区管委会</w:t>
      </w:r>
      <w:r>
        <w:rPr>
          <w:rFonts w:hint="eastAsia" w:ascii="宋体" w:hAnsi="宋体" w:eastAsia="仿宋_GB2312" w:cs="Times New Roman"/>
          <w:b/>
          <w:color w:val="auto"/>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42" w:firstLineChars="200"/>
        <w:textAlignment w:val="auto"/>
        <w:rPr>
          <w:rFonts w:hint="eastAsia" w:ascii="宋体" w:hAnsi="宋体" w:eastAsia="仿宋_GB2312" w:cs="Times New Roman"/>
          <w:b/>
          <w:color w:val="auto"/>
          <w:kern w:val="2"/>
          <w:sz w:val="32"/>
          <w:szCs w:val="32"/>
          <w:lang w:bidi="ar"/>
        </w:rPr>
      </w:pPr>
      <w:r>
        <w:rPr>
          <w:rFonts w:hint="eastAsia" w:ascii="宋体" w:hAnsi="宋体" w:eastAsia="楷体_GB2312" w:cs="楷体_GB2312"/>
          <w:b/>
          <w:bCs/>
          <w:color w:val="auto"/>
          <w:sz w:val="32"/>
          <w:szCs w:val="32"/>
          <w:lang w:val="en-US" w:eastAsia="zh-CN"/>
        </w:rPr>
        <w:t>（四）优化园区配套。</w:t>
      </w:r>
      <w:r>
        <w:rPr>
          <w:rFonts w:hint="eastAsia" w:ascii="宋体" w:hAnsi="宋体" w:eastAsia="仿宋_GB2312" w:cs="仿宋_GB2312"/>
          <w:color w:val="auto"/>
          <w:kern w:val="0"/>
          <w:sz w:val="32"/>
          <w:szCs w:val="32"/>
          <w:lang w:val="en-US" w:eastAsia="zh-CN" w:bidi="ar"/>
        </w:rPr>
        <w:t>加快推进赣州数字经济产业园及配套设施建设，完善园区管理机制，提升住宿、商超、餐饮等配套设施服务水平和供给能力。成立园区管理服务中心，建设信息技术应用创新研发中心、信息安全运营中心等公共服务平台，推动园区服务高端化，提升园区承载能力。加强与大湾区数字经济领先地区开展形式多样的战略合作，探索共建数字产业合作平台，争取成为粤港澳信创产业集群的关键配套承载地。</w:t>
      </w:r>
      <w:r>
        <w:rPr>
          <w:rFonts w:hint="eastAsia" w:ascii="宋体" w:hAnsi="宋体" w:eastAsia="仿宋_GB2312" w:cs="Times New Roman"/>
          <w:b/>
          <w:color w:val="auto"/>
          <w:sz w:val="32"/>
          <w:szCs w:val="32"/>
        </w:rPr>
        <w:t>〔责任单位：</w:t>
      </w:r>
      <w:r>
        <w:rPr>
          <w:rFonts w:hint="eastAsia" w:ascii="宋体" w:hAnsi="宋体" w:eastAsia="仿宋_GB2312"/>
          <w:b/>
          <w:color w:val="auto"/>
          <w:sz w:val="32"/>
          <w:szCs w:val="32"/>
        </w:rPr>
        <w:t>章贡高新区管委会、</w:t>
      </w:r>
      <w:r>
        <w:rPr>
          <w:rFonts w:hint="eastAsia" w:ascii="宋体" w:hAnsi="宋体" w:eastAsia="仿宋_GB2312" w:cs="Times New Roman"/>
          <w:b/>
          <w:color w:val="auto"/>
          <w:sz w:val="32"/>
          <w:szCs w:val="32"/>
        </w:rPr>
        <w:t>区</w:t>
      </w:r>
      <w:r>
        <w:rPr>
          <w:rFonts w:hint="eastAsia" w:ascii="宋体" w:hAnsi="宋体" w:eastAsia="仿宋_GB2312" w:cs="Times New Roman"/>
          <w:b/>
          <w:color w:val="auto"/>
          <w:sz w:val="32"/>
          <w:szCs w:val="32"/>
          <w:lang w:val="en-US" w:eastAsia="zh-CN"/>
        </w:rPr>
        <w:t>工信</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val="en-US" w:eastAsia="zh-CN"/>
        </w:rPr>
        <w:t>区大数据中心、区科技局、</w:t>
      </w:r>
      <w:r>
        <w:rPr>
          <w:rFonts w:hint="eastAsia" w:ascii="宋体" w:hAnsi="宋体" w:eastAsia="仿宋_GB2312"/>
          <w:b/>
          <w:color w:val="auto"/>
          <w:sz w:val="32"/>
          <w:szCs w:val="32"/>
          <w:lang w:val="en-US" w:eastAsia="zh-CN"/>
        </w:rPr>
        <w:t>区财政局</w:t>
      </w:r>
      <w:r>
        <w:rPr>
          <w:rFonts w:hint="eastAsia" w:ascii="宋体" w:hAnsi="宋体" w:eastAsia="仿宋_GB2312"/>
          <w:b/>
          <w:color w:val="auto"/>
          <w:sz w:val="32"/>
          <w:szCs w:val="32"/>
          <w:lang w:eastAsia="zh-CN"/>
        </w:rPr>
        <w:t>、</w:t>
      </w:r>
      <w:r>
        <w:rPr>
          <w:rFonts w:hint="eastAsia" w:ascii="宋体" w:hAnsi="宋体" w:eastAsia="仿宋_GB2312"/>
          <w:b/>
          <w:color w:val="auto"/>
          <w:sz w:val="32"/>
          <w:szCs w:val="32"/>
          <w:lang w:val="en-US" w:eastAsia="zh-CN"/>
        </w:rPr>
        <w:t>建兴控股集团、</w:t>
      </w:r>
      <w:r>
        <w:rPr>
          <w:rFonts w:hint="eastAsia" w:ascii="宋体" w:hAnsi="宋体" w:eastAsia="仿宋_GB2312"/>
          <w:b/>
          <w:color w:val="auto"/>
          <w:sz w:val="32"/>
          <w:szCs w:val="32"/>
        </w:rPr>
        <w:t>区国投公司</w:t>
      </w:r>
      <w:r>
        <w:rPr>
          <w:rFonts w:hint="eastAsia" w:ascii="宋体" w:hAnsi="宋体" w:eastAsia="仿宋_GB2312"/>
          <w:b/>
          <w:color w:val="auto"/>
          <w:sz w:val="32"/>
          <w:szCs w:val="32"/>
          <w:lang w:eastAsia="zh-CN"/>
        </w:rPr>
        <w:t>、</w:t>
      </w:r>
      <w:r>
        <w:rPr>
          <w:rFonts w:hint="eastAsia" w:ascii="宋体" w:hAnsi="宋体" w:eastAsia="仿宋_GB2312"/>
          <w:b/>
          <w:color w:val="auto"/>
          <w:sz w:val="32"/>
          <w:szCs w:val="32"/>
          <w:lang w:val="en-US" w:eastAsia="zh-CN"/>
        </w:rPr>
        <w:t>科智投资公司</w:t>
      </w:r>
      <w:r>
        <w:rPr>
          <w:rFonts w:hint="eastAsia" w:ascii="宋体" w:hAnsi="宋体" w:eastAsia="仿宋_GB2312" w:cs="Times New Roman"/>
          <w:b/>
          <w:color w:val="auto"/>
          <w:sz w:val="32"/>
          <w:szCs w:val="32"/>
        </w:rPr>
        <w:t>〕</w:t>
      </w:r>
    </w:p>
    <w:p>
      <w:pPr>
        <w:keepNext w:val="0"/>
        <w:keepLines w:val="0"/>
        <w:pageBreakBefore w:val="0"/>
        <w:widowControl/>
        <w:kinsoku/>
        <w:wordWrap/>
        <w:overflowPunct/>
        <w:topLinePunct w:val="0"/>
        <w:autoSpaceDE/>
        <w:autoSpaceDN/>
        <w:bidi w:val="0"/>
        <w:adjustRightInd w:val="0"/>
        <w:snapToGrid w:val="0"/>
        <w:spacing w:line="550" w:lineRule="exact"/>
        <w:ind w:firstLine="640" w:firstLineChars="200"/>
        <w:textAlignment w:val="auto"/>
        <w:rPr>
          <w:rFonts w:hint="default"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四、组织实施</w:t>
      </w:r>
    </w:p>
    <w:p>
      <w:pPr>
        <w:keepNext w:val="0"/>
        <w:keepLines w:val="0"/>
        <w:pageBreakBefore w:val="0"/>
        <w:widowControl/>
        <w:numPr>
          <w:ilvl w:val="0"/>
          <w:numId w:val="0"/>
        </w:numPr>
        <w:kinsoku/>
        <w:wordWrap/>
        <w:overflowPunct/>
        <w:topLinePunct w:val="0"/>
        <w:autoSpaceDE/>
        <w:autoSpaceDN/>
        <w:bidi w:val="0"/>
        <w:adjustRightInd/>
        <w:snapToGrid/>
        <w:spacing w:line="550" w:lineRule="exact"/>
        <w:ind w:firstLine="642" w:firstLineChars="200"/>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（一）健全统筹推进机制。</w:t>
      </w:r>
      <w:r>
        <w:rPr>
          <w:rFonts w:hint="eastAsia" w:ascii="宋体" w:hAnsi="宋体" w:eastAsia="仿宋_GB2312"/>
          <w:color w:val="auto"/>
          <w:kern w:val="0"/>
          <w:sz w:val="32"/>
          <w:szCs w:val="32"/>
          <w:lang w:val="en-US" w:eastAsia="zh-CN"/>
        </w:rPr>
        <w:t>充分发挥区数字经济电子信息产业链推进协调小组的统筹推动作用，完善政银企对接机制，</w:t>
      </w:r>
      <w:r>
        <w:rPr>
          <w:rFonts w:hint="eastAsia" w:ascii="宋体" w:hAnsi="宋体" w:eastAsia="仿宋_GB2312" w:cs="仿宋_GB2312"/>
          <w:color w:val="auto"/>
          <w:sz w:val="32"/>
          <w:szCs w:val="32"/>
          <w:lang w:val="en-US" w:eastAsia="zh-CN"/>
        </w:rPr>
        <w:t>定期召开</w:t>
      </w:r>
      <w:r>
        <w:rPr>
          <w:rFonts w:hint="eastAsia" w:ascii="宋体" w:hAnsi="宋体" w:eastAsia="仿宋_GB2312"/>
          <w:color w:val="auto"/>
          <w:kern w:val="0"/>
          <w:sz w:val="32"/>
          <w:szCs w:val="32"/>
          <w:lang w:val="en-US" w:eastAsia="zh-CN"/>
        </w:rPr>
        <w:t>产业链推进协调会暨政企圆桌会议，搭建多元化的沟通平台，及时解决企业困难问题，协调解决产业链发展难题。强化各成员单位工作联动，细化工作举措，主动靠前解决企业困难问题，形成全区协同推进的高效工作格局。</w:t>
      </w:r>
    </w:p>
    <w:p>
      <w:pPr>
        <w:keepNext w:val="0"/>
        <w:keepLines w:val="0"/>
        <w:pageBreakBefore w:val="0"/>
        <w:widowControl/>
        <w:numPr>
          <w:ilvl w:val="0"/>
          <w:numId w:val="0"/>
        </w:numPr>
        <w:kinsoku/>
        <w:wordWrap/>
        <w:overflowPunct/>
        <w:topLinePunct w:val="0"/>
        <w:autoSpaceDE/>
        <w:autoSpaceDN/>
        <w:bidi w:val="0"/>
        <w:adjustRightInd/>
        <w:snapToGrid/>
        <w:spacing w:line="550" w:lineRule="exact"/>
        <w:ind w:firstLine="642" w:firstLineChars="200"/>
        <w:textAlignment w:val="auto"/>
        <w:rPr>
          <w:rFonts w:hint="eastAsia" w:ascii="宋体" w:hAnsi="宋体" w:eastAsia="仿宋_GB2312"/>
          <w:color w:val="auto"/>
          <w:kern w:val="0"/>
          <w:sz w:val="32"/>
          <w:szCs w:val="32"/>
          <w:lang w:val="en-US" w:eastAsia="zh-CN"/>
        </w:rPr>
      </w:pPr>
      <w:r>
        <w:rPr>
          <w:rFonts w:hint="eastAsia" w:ascii="宋体" w:hAnsi="宋体" w:eastAsia="楷体_GB2312" w:cs="楷体_GB2312"/>
          <w:b/>
          <w:bCs/>
          <w:color w:val="auto"/>
          <w:sz w:val="32"/>
          <w:szCs w:val="32"/>
          <w:lang w:val="en-US" w:eastAsia="zh-CN"/>
        </w:rPr>
        <w:t>（二）优化政策体系支撑。</w:t>
      </w:r>
      <w:r>
        <w:rPr>
          <w:rFonts w:hint="eastAsia" w:ascii="宋体" w:hAnsi="宋体" w:eastAsia="仿宋_GB2312"/>
          <w:color w:val="auto"/>
          <w:kern w:val="0"/>
          <w:sz w:val="32"/>
          <w:szCs w:val="32"/>
          <w:lang w:val="en-US" w:eastAsia="zh-CN"/>
        </w:rPr>
        <w:t>优化信创应用产业支持政策，完善专项支持政策，促进全区信创应用产业提速升级，抢占发展先机。统筹发挥赣州市章贡区产业投资引导母基金作用，与社会资本合作设立信创应用产业发展相关投资子基金，支持信创应用企业落地及创新项目建设。推动“财园信贷通”“科贷通”“赣知贷”等将信创应用企业纳入重点信贷名单。鼓励信创应用企业登陆资本市场进行融资。将符合条件的信创应用企业纳入上市挂牌后备资源库，推动信创应用企业上市。</w:t>
      </w:r>
    </w:p>
    <w:p>
      <w:pPr>
        <w:keepNext w:val="0"/>
        <w:keepLines w:val="0"/>
        <w:pageBreakBefore w:val="0"/>
        <w:widowControl/>
        <w:kinsoku/>
        <w:wordWrap/>
        <w:overflowPunct/>
        <w:topLinePunct w:val="0"/>
        <w:autoSpaceDE/>
        <w:autoSpaceDN/>
        <w:bidi w:val="0"/>
        <w:adjustRightInd w:val="0"/>
        <w:snapToGrid w:val="0"/>
        <w:spacing w:line="550" w:lineRule="exact"/>
        <w:ind w:firstLine="629" w:firstLineChars="196"/>
        <w:textAlignment w:val="auto"/>
        <w:rPr>
          <w:rFonts w:hint="eastAsia" w:ascii="宋体" w:hAnsi="宋体" w:eastAsia="仿宋_GB2312"/>
          <w:color w:val="auto"/>
          <w:kern w:val="0"/>
          <w:sz w:val="32"/>
          <w:szCs w:val="32"/>
          <w:lang w:val="en-US" w:eastAsia="zh-CN"/>
        </w:rPr>
      </w:pPr>
      <w:r>
        <w:rPr>
          <w:rFonts w:hint="eastAsia" w:ascii="宋体" w:hAnsi="宋体" w:eastAsia="楷体_GB2312" w:cs="楷体_GB2312"/>
          <w:b/>
          <w:bCs/>
          <w:color w:val="auto"/>
          <w:sz w:val="32"/>
          <w:szCs w:val="32"/>
          <w:lang w:val="en-US" w:eastAsia="zh-CN"/>
        </w:rPr>
        <w:t>（三）强化人才要素保障。</w:t>
      </w:r>
      <w:r>
        <w:rPr>
          <w:rFonts w:hint="eastAsia" w:ascii="宋体" w:hAnsi="宋体" w:eastAsia="仿宋_GB2312"/>
          <w:color w:val="auto"/>
          <w:kern w:val="0"/>
          <w:sz w:val="32"/>
          <w:szCs w:val="32"/>
          <w:lang w:val="en-US" w:eastAsia="zh-CN"/>
        </w:rPr>
        <w:t>充分发挥政府政策和院校资源优势，高校研发、学科、人才综合优势，及企业设备、技术、平台独特优势，形成政产学研良性闭环，探索建立高层次、急需紧缺人才培养和骨干专业技术人员培训长效机制，培养应用型技术技能人才。用好“双聘制”“周末制”“第三方引才”等柔性引才模式，吸引、集聚更多信创应用产业领域高层次人才和急需紧缺人才。</w:t>
      </w:r>
    </w:p>
    <w:p>
      <w:pPr>
        <w:keepNext w:val="0"/>
        <w:keepLines w:val="0"/>
        <w:pageBreakBefore w:val="0"/>
        <w:widowControl/>
        <w:kinsoku/>
        <w:wordWrap/>
        <w:overflowPunct/>
        <w:topLinePunct w:val="0"/>
        <w:autoSpaceDE/>
        <w:autoSpaceDN/>
        <w:bidi w:val="0"/>
        <w:adjustRightInd w:val="0"/>
        <w:snapToGrid w:val="0"/>
        <w:spacing w:line="550" w:lineRule="exact"/>
        <w:ind w:firstLine="642" w:firstLineChars="200"/>
        <w:jc w:val="left"/>
        <w:textAlignment w:val="auto"/>
        <w:rPr>
          <w:rFonts w:hint="eastAsia" w:ascii="宋体" w:hAnsi="宋体"/>
          <w:color w:val="auto"/>
          <w:kern w:val="0"/>
          <w:sz w:val="32"/>
          <w:szCs w:val="32"/>
          <w:lang w:val="en-US" w:eastAsia="zh-CN"/>
        </w:rPr>
        <w:sectPr>
          <w:headerReference r:id="rId13" w:type="first"/>
          <w:footerReference r:id="rId16" w:type="first"/>
          <w:headerReference r:id="rId11" w:type="default"/>
          <w:footerReference r:id="rId14" w:type="default"/>
          <w:headerReference r:id="rId12" w:type="even"/>
          <w:footerReference r:id="rId15" w:type="even"/>
          <w:pgSz w:w="11906" w:h="16838"/>
          <w:pgMar w:top="2098" w:right="1587" w:bottom="1984" w:left="1587" w:header="850" w:footer="1417" w:gutter="0"/>
          <w:pgNumType w:fmt="decimal"/>
          <w:cols w:space="0" w:num="1"/>
          <w:rtlGutter w:val="0"/>
          <w:docGrid w:type="lines" w:linePitch="336" w:charSpace="0"/>
        </w:sectPr>
      </w:pPr>
      <w:r>
        <w:rPr>
          <w:rFonts w:hint="eastAsia" w:ascii="宋体" w:hAnsi="宋体" w:eastAsia="楷体_GB2312" w:cs="楷体_GB2312"/>
          <w:b/>
          <w:bCs/>
          <w:color w:val="auto"/>
          <w:sz w:val="32"/>
          <w:szCs w:val="32"/>
          <w:lang w:val="en-US" w:eastAsia="zh-CN"/>
        </w:rPr>
        <w:t>（四）持续营造发展氛围。</w:t>
      </w:r>
      <w:r>
        <w:rPr>
          <w:rFonts w:hint="eastAsia" w:ascii="宋体" w:hAnsi="宋体" w:eastAsia="仿宋_GB2312"/>
          <w:color w:val="auto"/>
          <w:kern w:val="0"/>
          <w:sz w:val="32"/>
          <w:szCs w:val="32"/>
          <w:lang w:val="en-US" w:eastAsia="zh-CN"/>
        </w:rPr>
        <w:t>营造信创应用产业发展良好环境，完善企业日常帮扶机制，落实政企圆桌会议制度。举办信创应用产业专题培训班和研讨会，举办信创应用产业交流及赛事活动，吸引高层次人才对接交流，扩大全区信创应用产业影响力。</w:t>
      </w:r>
    </w:p>
    <w:p>
      <w:pPr>
        <w:keepNext w:val="0"/>
        <w:keepLines w:val="0"/>
        <w:pageBreakBefore w:val="0"/>
        <w:kinsoku/>
        <w:wordWrap/>
        <w:overflowPunct/>
        <w:topLinePunct w:val="0"/>
        <w:bidi w:val="0"/>
        <w:spacing w:before="0" w:after="0" w:line="560" w:lineRule="exact"/>
        <w:ind w:left="0" w:leftChars="0" w:firstLine="0" w:firstLineChars="0"/>
        <w:textAlignment w:val="auto"/>
        <w:rPr>
          <w:rFonts w:ascii="宋体" w:hAnsi="宋体"/>
          <w:color w:val="auto"/>
        </w:rPr>
        <w:sectPr>
          <w:headerReference r:id="rId17" w:type="default"/>
          <w:footerReference r:id="rId18" w:type="default"/>
          <w:pgSz w:w="16838" w:h="11906" w:orient="landscape"/>
          <w:pgMar w:top="1587" w:right="2098" w:bottom="1587" w:left="1984" w:header="850" w:footer="1417" w:gutter="0"/>
          <w:pgNumType w:fmt="decimal"/>
          <w:cols w:space="0" w:num="1"/>
          <w:rtlGutter w:val="0"/>
          <w:docGrid w:type="lines" w:linePitch="349" w:charSpace="0"/>
        </w:sectPr>
      </w:pPr>
      <w:r>
        <w:rPr>
          <w:rFonts w:ascii="宋体" w:hAnsi="宋体" w:eastAsia="仿宋_GB2312" w:cs="Times New Roman"/>
          <w:color w:val="auto"/>
          <w:kern w:val="2"/>
          <w:sz w:val="32"/>
          <w:szCs w:val="24"/>
          <w:lang w:val="en-US" w:eastAsia="zh-CN" w:bidi="ar-SA"/>
        </w:rPr>
        <w:drawing>
          <wp:anchor distT="0" distB="0" distL="114300" distR="114300" simplePos="0" relativeHeight="251664384" behindDoc="0" locked="0" layoutInCell="1" allowOverlap="1">
            <wp:simplePos x="0" y="0"/>
            <wp:positionH relativeFrom="column">
              <wp:posOffset>-10160</wp:posOffset>
            </wp:positionH>
            <wp:positionV relativeFrom="paragraph">
              <wp:posOffset>300355</wp:posOffset>
            </wp:positionV>
            <wp:extent cx="8540115" cy="4685665"/>
            <wp:effectExtent l="0" t="0" r="13335" b="635"/>
            <wp:wrapSquare wrapText="bothSides"/>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9"/>
                    <a:srcRect r="622"/>
                    <a:stretch>
                      <a:fillRect/>
                    </a:stretch>
                  </pic:blipFill>
                  <pic:spPr>
                    <a:xfrm>
                      <a:off x="0" y="0"/>
                      <a:ext cx="8540115" cy="468566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spacing w:before="0" w:after="0" w:line="560" w:lineRule="exact"/>
        <w:jc w:val="left"/>
        <w:textAlignment w:val="auto"/>
        <w:rPr>
          <w:rFonts w:hint="eastAsia" w:ascii="宋体" w:hAnsi="宋体" w:eastAsia="黑体" w:cs="黑体"/>
          <w:color w:val="auto"/>
          <w:kern w:val="2"/>
          <w:sz w:val="32"/>
          <w:szCs w:val="24"/>
          <w:lang w:val="en-US" w:eastAsia="zh-CN" w:bidi="ar-SA"/>
        </w:rPr>
      </w:pPr>
      <w:r>
        <w:rPr>
          <w:rFonts w:hint="eastAsia" w:ascii="宋体" w:hAnsi="宋体" w:eastAsia="黑体" w:cs="黑体"/>
          <w:color w:val="auto"/>
          <w:kern w:val="2"/>
          <w:sz w:val="32"/>
          <w:szCs w:val="24"/>
          <w:lang w:val="en-US" w:eastAsia="zh-CN" w:bidi="ar-SA"/>
        </w:rPr>
        <w:t>附件6</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方正小标宋简体" w:cs="方正小标宋简体"/>
          <w:color w:val="auto"/>
          <w:sz w:val="44"/>
          <w:szCs w:val="44"/>
          <w:u w:val="none"/>
          <w:lang w:val="en-US" w:eastAsia="zh-CN"/>
        </w:rPr>
      </w:pPr>
    </w:p>
    <w:p>
      <w:pPr>
        <w:keepNext w:val="0"/>
        <w:keepLines w:val="0"/>
        <w:pageBreakBefore w:val="0"/>
        <w:kinsoku/>
        <w:wordWrap/>
        <w:overflowPunct/>
        <w:topLinePunct w:val="0"/>
        <w:autoSpaceDE/>
        <w:autoSpaceDN/>
        <w:bidi w:val="0"/>
        <w:adjustRightInd/>
        <w:snapToGrid/>
        <w:spacing w:beforeAutospacing="0" w:line="560" w:lineRule="exact"/>
        <w:jc w:val="center"/>
        <w:textAlignment w:val="auto"/>
        <w:rPr>
          <w:rFonts w:hint="eastAsia" w:ascii="宋体" w:hAnsi="宋体" w:eastAsia="方正小标宋简体" w:cs="方正小标宋简体"/>
          <w:color w:val="auto"/>
          <w:sz w:val="44"/>
          <w:szCs w:val="44"/>
          <w:u w:val="none"/>
        </w:rPr>
      </w:pPr>
      <w:r>
        <w:rPr>
          <w:rFonts w:hint="eastAsia" w:ascii="宋体" w:hAnsi="宋体" w:eastAsia="方正小标宋简体" w:cs="方正小标宋简体"/>
          <w:color w:val="auto"/>
          <w:sz w:val="44"/>
          <w:szCs w:val="44"/>
          <w:u w:val="none"/>
          <w:lang w:val="en-US" w:eastAsia="zh-CN"/>
        </w:rPr>
        <w:t>章贡区稀金材料产业链现代化建设行动方案（2023-2026年）</w:t>
      </w:r>
    </w:p>
    <w:p>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宋体" w:hAnsi="宋体" w:eastAsia="仿宋_GB2312" w:cs="仿宋_GB2312"/>
          <w:color w:val="auto"/>
          <w:sz w:val="32"/>
          <w:szCs w:val="32"/>
          <w:u w:val="none"/>
        </w:rPr>
      </w:pP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0" w:firstLineChars="200"/>
        <w:jc w:val="both"/>
        <w:textAlignment w:val="auto"/>
        <w:rPr>
          <w:rFonts w:hint="eastAsia" w:ascii="宋体" w:hAnsi="宋体" w:eastAsia="仿宋_GB2312" w:cs="仿宋_GB2312"/>
          <w:color w:val="auto"/>
          <w:kern w:val="2"/>
          <w:sz w:val="32"/>
          <w:szCs w:val="32"/>
        </w:rPr>
      </w:pPr>
      <w:r>
        <w:rPr>
          <w:rFonts w:hint="eastAsia" w:ascii="宋体" w:hAnsi="宋体" w:eastAsia="仿宋_GB2312" w:cs="仿宋_GB2312"/>
          <w:color w:val="auto"/>
          <w:kern w:val="2"/>
          <w:sz w:val="32"/>
          <w:szCs w:val="32"/>
          <w:lang w:val="en-US" w:eastAsia="zh-CN" w:bidi="ar"/>
        </w:rPr>
        <w:t>为提升产业链供应链韧性、竞争力和安全水平，推进产业基础高级化和产业链现代化，助推稀金材料产业全产业发展，特制定本行动方案。</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0" w:firstLineChars="200"/>
        <w:jc w:val="both"/>
        <w:textAlignment w:val="auto"/>
        <w:rPr>
          <w:rFonts w:hint="eastAsia" w:ascii="宋体" w:hAnsi="宋体" w:eastAsia="黑体" w:cs="黑体"/>
          <w:color w:val="auto"/>
          <w:kern w:val="2"/>
          <w:sz w:val="32"/>
          <w:szCs w:val="32"/>
        </w:rPr>
      </w:pPr>
      <w:r>
        <w:rPr>
          <w:rFonts w:hint="eastAsia" w:ascii="宋体" w:hAnsi="宋体" w:eastAsia="黑体" w:cs="黑体"/>
          <w:color w:val="auto"/>
          <w:kern w:val="2"/>
          <w:sz w:val="32"/>
          <w:szCs w:val="32"/>
          <w:lang w:val="en-US" w:eastAsia="zh-CN" w:bidi="ar"/>
        </w:rPr>
        <w:t>一、工作目标</w:t>
      </w:r>
    </w:p>
    <w:p>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kern w:val="2"/>
          <w:sz w:val="32"/>
          <w:szCs w:val="32"/>
          <w:lang w:val="en-US" w:eastAsia="zh-CN" w:bidi="ar"/>
        </w:rPr>
        <w:t>深入贯彻落实创新驱动发展战略，按照“延链补链强链”思路，以科技创新为引领，以项目推动为抓手，全力打造集总部贸易、科研、高端制造为一体的稀金材料产业集聚区，促进稀金材料产业高质量发展，</w:t>
      </w:r>
      <w:r>
        <w:rPr>
          <w:rFonts w:hint="eastAsia" w:ascii="宋体" w:hAnsi="宋体" w:eastAsia="仿宋_GB2312" w:cs="仿宋_GB2312"/>
          <w:color w:val="auto"/>
          <w:sz w:val="32"/>
          <w:szCs w:val="32"/>
          <w:lang w:val="en-US" w:eastAsia="zh-CN"/>
        </w:rPr>
        <w:t>2023年营业收入达到280亿元，2024年营业收入达到340亿元，2025年营业收入达到400亿元，确保到2026年营业收入达到440亿元，力争550亿元。</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0" w:firstLineChars="200"/>
        <w:jc w:val="both"/>
        <w:textAlignment w:val="auto"/>
        <w:rPr>
          <w:rFonts w:hint="eastAsia" w:ascii="宋体" w:hAnsi="宋体" w:eastAsia="黑体" w:cs="黑体"/>
          <w:color w:val="auto"/>
          <w:kern w:val="2"/>
          <w:sz w:val="32"/>
          <w:szCs w:val="32"/>
        </w:rPr>
      </w:pPr>
      <w:r>
        <w:rPr>
          <w:rFonts w:hint="eastAsia" w:ascii="宋体" w:hAnsi="宋体" w:eastAsia="黑体" w:cs="黑体"/>
          <w:color w:val="auto"/>
          <w:kern w:val="2"/>
          <w:sz w:val="32"/>
          <w:szCs w:val="32"/>
          <w:lang w:val="en-US" w:eastAsia="zh-CN" w:bidi="ar"/>
        </w:rPr>
        <w:t>二、主攻方向和发展路径</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0" w:firstLineChars="200"/>
        <w:jc w:val="both"/>
        <w:textAlignment w:val="auto"/>
        <w:rPr>
          <w:rFonts w:hint="eastAsia" w:ascii="宋体" w:hAnsi="宋体" w:eastAsia="仿宋_GB2312" w:cs="仿宋_GB2312"/>
          <w:color w:val="auto"/>
          <w:kern w:val="2"/>
          <w:sz w:val="32"/>
          <w:szCs w:val="32"/>
        </w:rPr>
      </w:pPr>
      <w:r>
        <w:rPr>
          <w:rFonts w:hint="eastAsia" w:ascii="宋体" w:hAnsi="宋体" w:eastAsia="仿宋_GB2312" w:cs="仿宋_GB2312"/>
          <w:color w:val="auto"/>
          <w:kern w:val="2"/>
          <w:sz w:val="32"/>
          <w:szCs w:val="32"/>
          <w:lang w:val="en-US" w:eastAsia="zh-CN" w:bidi="ar"/>
        </w:rPr>
        <w:t>按照稳定前中端、发展终后端的思路，依托中国稀土集团入驻优势，吸引一批优质企业至我区落户发展。支持骨干企业做大做强，实施一企一策政策帮扶，加快推动龙头企业发展壮大，积极打造稀土材料产业社区。支持企业扩产扩能，加快推进在建项目建设进度，尽快实现项目投产见效。推进稀金材料企业智能化改造，引导和支持企业实施智能化、绿色化、规模化技改转型升级，打造一批稀金材料智能制造示范企业。</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2" w:firstLineChars="200"/>
        <w:jc w:val="both"/>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（一）稀土产业。</w:t>
      </w:r>
      <w:r>
        <w:rPr>
          <w:rFonts w:hint="eastAsia" w:ascii="宋体" w:hAnsi="宋体" w:eastAsia="仿宋_GB2312" w:cs="仿宋_GB2312"/>
          <w:color w:val="auto"/>
          <w:kern w:val="2"/>
          <w:sz w:val="32"/>
          <w:szCs w:val="32"/>
          <w:lang w:val="en-US" w:eastAsia="zh-CN" w:bidi="ar"/>
        </w:rPr>
        <w:t>围绕光电（照明、医疗、光通讯）、催（催化材料）、氢（储氢材料）三大功能，以硅酸钇镥材料为主要发展方向，以实体经济为主体，五链融合为抓手，产城人和谐共生为一体，充分发挥虔东稀土的链主企业作用，打造现代产业社区。加大后端运用产业及配套企业的招引力度，加大产学研合作交流广度，加强原始创新和基础研究，畅通市场与研发的两端对接，促使研究成果产业化，延伸完善全产业链。</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right="0" w:firstLine="642" w:firstLineChars="200"/>
        <w:jc w:val="both"/>
        <w:textAlignment w:val="auto"/>
        <w:rPr>
          <w:rFonts w:hint="eastAsia" w:ascii="宋体" w:hAnsi="宋体" w:eastAsia="仿宋_GB2312" w:cs="仿宋_GB2312"/>
          <w:color w:val="auto"/>
          <w:kern w:val="2"/>
          <w:sz w:val="32"/>
          <w:szCs w:val="32"/>
        </w:rPr>
      </w:pPr>
      <w:r>
        <w:rPr>
          <w:rFonts w:hint="eastAsia" w:ascii="宋体" w:hAnsi="宋体" w:eastAsia="楷体_GB2312" w:cs="楷体_GB2312"/>
          <w:b/>
          <w:bCs/>
          <w:color w:val="auto"/>
          <w:kern w:val="2"/>
          <w:sz w:val="32"/>
          <w:szCs w:val="32"/>
          <w:lang w:val="en-US" w:eastAsia="zh-CN" w:bidi="ar"/>
        </w:rPr>
        <w:t>（二）钨产业。</w:t>
      </w:r>
      <w:r>
        <w:rPr>
          <w:rFonts w:hint="eastAsia" w:ascii="宋体" w:hAnsi="宋体" w:eastAsia="仿宋_GB2312" w:cs="仿宋_GB2312"/>
          <w:color w:val="auto"/>
          <w:kern w:val="2"/>
          <w:sz w:val="32"/>
          <w:szCs w:val="32"/>
          <w:lang w:val="en-US" w:eastAsia="zh-CN" w:bidi="ar"/>
        </w:rPr>
        <w:t>重点围绕“钨冶炼——钨材料——钨丝、硬质合金——刀钻具、光伏用丝等”产业链，巩固提升高纯仲酸铵、高纯钨粉和碳化钨粉基础材料，拓展延伸钨制品后端运用。重点发展超细</w:t>
      </w:r>
      <w:r>
        <w:rPr>
          <w:rFonts w:hint="eastAsia" w:ascii="宋体" w:hAnsi="宋体" w:eastAsia="宋体" w:cs="宋体"/>
          <w:color w:val="auto"/>
          <w:kern w:val="2"/>
          <w:sz w:val="32"/>
          <w:szCs w:val="32"/>
          <w:lang w:val="en-US" w:eastAsia="zh-CN" w:bidi="ar"/>
        </w:rPr>
        <w:t>(</w:t>
      </w:r>
      <w:r>
        <w:rPr>
          <w:rFonts w:hint="eastAsia" w:ascii="宋体" w:hAnsi="宋体" w:eastAsia="仿宋_GB2312" w:cs="仿宋_GB2312"/>
          <w:color w:val="auto"/>
          <w:kern w:val="2"/>
          <w:sz w:val="32"/>
          <w:szCs w:val="32"/>
          <w:lang w:val="en-US" w:eastAsia="zh-CN" w:bidi="ar"/>
        </w:rPr>
        <w:t>纳米</w:t>
      </w:r>
      <w:r>
        <w:rPr>
          <w:rFonts w:hint="eastAsia" w:ascii="宋体" w:hAnsi="宋体" w:eastAsia="宋体" w:cs="宋体"/>
          <w:color w:val="auto"/>
          <w:kern w:val="2"/>
          <w:sz w:val="32"/>
          <w:szCs w:val="32"/>
          <w:lang w:val="en-US" w:eastAsia="zh-CN" w:bidi="ar"/>
        </w:rPr>
        <w:t>)</w:t>
      </w:r>
      <w:r>
        <w:rPr>
          <w:rFonts w:hint="eastAsia" w:ascii="宋体" w:hAnsi="宋体" w:eastAsia="仿宋_GB2312" w:cs="仿宋_GB2312"/>
          <w:color w:val="auto"/>
          <w:kern w:val="2"/>
          <w:sz w:val="32"/>
          <w:szCs w:val="32"/>
          <w:lang w:val="en-US" w:eastAsia="zh-CN" w:bidi="ar"/>
        </w:rPr>
        <w:t>钨粉、高性能超细</w:t>
      </w:r>
      <w:r>
        <w:rPr>
          <w:rFonts w:hint="eastAsia" w:ascii="宋体" w:hAnsi="宋体" w:eastAsia="宋体" w:cs="宋体"/>
          <w:color w:val="auto"/>
          <w:kern w:val="2"/>
          <w:sz w:val="32"/>
          <w:szCs w:val="32"/>
          <w:lang w:val="en-US" w:eastAsia="zh-CN" w:bidi="ar"/>
        </w:rPr>
        <w:t>/</w:t>
      </w:r>
      <w:r>
        <w:rPr>
          <w:rFonts w:hint="eastAsia" w:ascii="宋体" w:hAnsi="宋体" w:eastAsia="仿宋_GB2312" w:cs="仿宋_GB2312"/>
          <w:color w:val="auto"/>
          <w:kern w:val="2"/>
          <w:sz w:val="32"/>
          <w:szCs w:val="32"/>
          <w:lang w:val="en-US" w:eastAsia="zh-CN" w:bidi="ar"/>
        </w:rPr>
        <w:t>纳米晶硬质合金；具有特殊结构性能的高性能硬质合金、超大型硬质合全制品；高性能新型涂层硬质合金刀具、光伏用丝等产品。</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2" w:firstLineChars="200"/>
        <w:jc w:val="both"/>
        <w:textAlignment w:val="auto"/>
        <w:rPr>
          <w:rFonts w:hint="eastAsia" w:ascii="宋体" w:hAnsi="宋体" w:eastAsia="仿宋_GB2312" w:cs="仿宋_GB2312"/>
          <w:color w:val="auto"/>
          <w:kern w:val="2"/>
          <w:sz w:val="32"/>
          <w:szCs w:val="32"/>
          <w:lang w:val="en-US" w:eastAsia="zh-CN" w:bidi="ar"/>
        </w:rPr>
      </w:pPr>
      <w:r>
        <w:rPr>
          <w:rFonts w:hint="eastAsia" w:ascii="宋体" w:hAnsi="宋体" w:eastAsia="楷体_GB2312" w:cs="楷体_GB2312"/>
          <w:b/>
          <w:bCs/>
          <w:color w:val="auto"/>
          <w:kern w:val="2"/>
          <w:sz w:val="32"/>
          <w:szCs w:val="32"/>
          <w:lang w:val="en-US" w:eastAsia="zh-CN" w:bidi="ar"/>
        </w:rPr>
        <w:t>（三）钴镍产业。</w:t>
      </w:r>
      <w:r>
        <w:rPr>
          <w:rFonts w:hint="eastAsia" w:ascii="宋体" w:hAnsi="宋体" w:eastAsia="仿宋_GB2312" w:cs="仿宋_GB2312"/>
          <w:color w:val="auto"/>
          <w:kern w:val="2"/>
          <w:sz w:val="32"/>
          <w:szCs w:val="32"/>
          <w:lang w:val="en-US" w:eastAsia="zh-CN" w:bidi="ar"/>
        </w:rPr>
        <w:t>重点围绕“废旧电池回收钴盐、镍盐——钴镍冶炼——锂电池、镍氢电池、三元动力电池”产业链，巩固提升现有废旧电池回收、钴镍冶炼企业的发展，重点拓展废旧电池回收、电子产品、储能、新能源汽车等钴镍终端应用领域。</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60" w:lineRule="exact"/>
        <w:ind w:left="0" w:leftChars="0" w:right="0" w:firstLine="640" w:firstLineChars="200"/>
        <w:jc w:val="both"/>
        <w:textAlignment w:val="auto"/>
        <w:rPr>
          <w:rFonts w:hint="eastAsia" w:ascii="宋体" w:hAnsi="宋体" w:eastAsia="黑体" w:cs="黑体"/>
          <w:color w:val="auto"/>
          <w:kern w:val="2"/>
          <w:sz w:val="32"/>
          <w:szCs w:val="32"/>
        </w:rPr>
      </w:pPr>
      <w:r>
        <w:rPr>
          <w:rFonts w:hint="eastAsia" w:ascii="宋体" w:hAnsi="宋体" w:eastAsia="黑体" w:cs="黑体"/>
          <w:color w:val="auto"/>
          <w:kern w:val="2"/>
          <w:sz w:val="32"/>
          <w:szCs w:val="32"/>
          <w:lang w:val="en-US" w:eastAsia="zh-CN" w:bidi="ar"/>
        </w:rPr>
        <w:t>三、重点任务</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60" w:lineRule="exact"/>
        <w:ind w:left="0" w:right="0" w:firstLine="645"/>
        <w:jc w:val="both"/>
        <w:textAlignment w:val="auto"/>
        <w:rPr>
          <w:rFonts w:hint="eastAsia" w:ascii="宋体" w:hAnsi="宋体" w:eastAsia="楷体_GB2312" w:cs="Times New Roman"/>
          <w:b/>
          <w:bCs/>
          <w:color w:val="auto"/>
          <w:kern w:val="2"/>
          <w:sz w:val="32"/>
          <w:szCs w:val="32"/>
        </w:rPr>
      </w:pPr>
      <w:r>
        <w:rPr>
          <w:rFonts w:hint="eastAsia" w:ascii="宋体" w:hAnsi="宋体" w:eastAsia="楷体_GB2312" w:cs="楷体_GB2312"/>
          <w:b/>
          <w:bCs/>
          <w:color w:val="auto"/>
          <w:kern w:val="2"/>
          <w:sz w:val="32"/>
          <w:szCs w:val="32"/>
        </w:rPr>
        <w:t>（一）积极发挥龙头带动作用。</w:t>
      </w:r>
      <w:r>
        <w:rPr>
          <w:rFonts w:hint="eastAsia" w:ascii="宋体" w:hAnsi="宋体" w:eastAsia="仿宋_GB2312" w:cs="仿宋_GB2312"/>
          <w:color w:val="auto"/>
          <w:kern w:val="0"/>
          <w:sz w:val="32"/>
          <w:szCs w:val="32"/>
        </w:rPr>
        <w:t>推动中国稀土集团与章贡区现有稀土企业开展合作，借助中国稀土国贸、五矿稀土在我区注册的发展契机，聚焦高科技、无污染的功能性稀土新材料，加强对接沟通，积极吸引一批优质企业至我区，推动稀土二次资源进口、稀土废料深加工、终端产品运用产业发展。</w:t>
      </w:r>
      <w:r>
        <w:rPr>
          <w:rFonts w:hint="eastAsia" w:ascii="宋体" w:hAnsi="宋体" w:eastAsia="仿宋_GB2312" w:cs="仿宋_GB2312"/>
          <w:b/>
          <w:bCs w:val="0"/>
          <w:color w:val="auto"/>
          <w:kern w:val="2"/>
          <w:sz w:val="32"/>
          <w:szCs w:val="32"/>
          <w:lang w:val="en-US" w:eastAsia="zh-CN" w:bidi="ar"/>
        </w:rPr>
        <w:t>〔责任单位：区工信局、区商务局、区科技局、市自然资源局章贡分局、章贡生态环境局、章贡高新区管委会〕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60" w:lineRule="exact"/>
        <w:ind w:left="0" w:right="0" w:firstLine="642" w:firstLineChars="200"/>
        <w:jc w:val="both"/>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（二）培育壮大链条企业。</w:t>
      </w:r>
      <w:r>
        <w:rPr>
          <w:rFonts w:hint="eastAsia" w:ascii="宋体" w:hAnsi="宋体" w:eastAsia="仿宋_GB2312" w:cs="仿宋_GB2312"/>
          <w:color w:val="auto"/>
          <w:kern w:val="2"/>
          <w:sz w:val="32"/>
          <w:szCs w:val="32"/>
          <w:lang w:val="en-US" w:eastAsia="zh-CN" w:bidi="ar"/>
        </w:rPr>
        <w:t>实施链主企业培育计划，培育</w:t>
      </w:r>
      <w:r>
        <w:rPr>
          <w:rFonts w:hint="eastAsia" w:ascii="宋体" w:hAnsi="宋体" w:eastAsia="宋体" w:cs="宋体"/>
          <w:color w:val="auto"/>
          <w:kern w:val="2"/>
          <w:sz w:val="32"/>
          <w:szCs w:val="32"/>
          <w:lang w:val="en-US" w:eastAsia="zh-CN" w:bidi="ar"/>
        </w:rPr>
        <w:t>1</w:t>
      </w:r>
      <w:r>
        <w:rPr>
          <w:rFonts w:hint="eastAsia" w:ascii="宋体" w:hAnsi="宋体" w:eastAsia="仿宋_GB2312" w:cs="仿宋_GB2312"/>
          <w:color w:val="auto"/>
          <w:kern w:val="2"/>
          <w:sz w:val="32"/>
          <w:szCs w:val="32"/>
          <w:lang w:val="en-US" w:eastAsia="zh-CN" w:bidi="ar"/>
        </w:rPr>
        <w:t>家市场竞争力强、行业影响力大、产业链相对完整的稀金材料产业链链主企业，推进纵向一体化发展。落实《赣州市关于推动工业倍增升级支持制造业高质量发展的若干政策措施（试行）》等政策，实施“一企一策”帮扶，加快推动骨干企业发展壮大。支持虔东集团开展</w:t>
      </w:r>
      <w:r>
        <w:rPr>
          <w:rFonts w:hint="eastAsia" w:ascii="宋体" w:hAnsi="宋体" w:eastAsia="宋体" w:cs="宋体"/>
          <w:color w:val="auto"/>
          <w:kern w:val="2"/>
          <w:sz w:val="32"/>
          <w:szCs w:val="32"/>
          <w:lang w:val="en-US" w:eastAsia="zh-CN" w:bidi="ar"/>
        </w:rPr>
        <w:t>M0</w:t>
      </w:r>
      <w:r>
        <w:rPr>
          <w:rFonts w:hint="eastAsia" w:ascii="宋体" w:hAnsi="宋体" w:eastAsia="仿宋_GB2312" w:cs="仿宋_GB2312"/>
          <w:color w:val="auto"/>
          <w:kern w:val="2"/>
          <w:sz w:val="32"/>
          <w:szCs w:val="32"/>
          <w:lang w:val="en-US" w:eastAsia="zh-CN" w:bidi="ar"/>
        </w:rPr>
        <w:t>模式改造，支持稀土、钨、钴生产企业加强新材料、新产品的研发，积极拓展市场。探索设立产业链发展基金，鼓励链主企业探索运用产业链发展基金等方式，引导稀金材料产业及其配套企业向我区集聚。培育一批稀金材料领域的服务型制造示范企业、平台、项目，促进产业链服务型制造发展。</w:t>
      </w:r>
      <w:r>
        <w:rPr>
          <w:rFonts w:hint="eastAsia" w:ascii="宋体" w:hAnsi="宋体" w:eastAsia="仿宋_GB2312" w:cs="仿宋_GB2312"/>
          <w:b/>
          <w:bCs w:val="0"/>
          <w:color w:val="auto"/>
          <w:kern w:val="2"/>
          <w:sz w:val="32"/>
          <w:szCs w:val="32"/>
          <w:lang w:val="en-US" w:eastAsia="zh-CN" w:bidi="ar"/>
        </w:rPr>
        <w:t>〔责任单位：区工信局、区发改委、区商务局、区金融服务中心、章贡高新区管委会〕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（三）开展精准招商强链补链。</w:t>
      </w:r>
      <w:r>
        <w:rPr>
          <w:rFonts w:hint="eastAsia" w:ascii="宋体" w:hAnsi="宋体" w:eastAsia="仿宋_GB2312" w:cs="仿宋_GB2312"/>
          <w:color w:val="auto"/>
          <w:kern w:val="2"/>
          <w:sz w:val="32"/>
          <w:szCs w:val="32"/>
          <w:lang w:val="en-US" w:eastAsia="zh-CN" w:bidi="ar"/>
        </w:rPr>
        <w:t>出台有色产业招商引资政策，实施产业链延链补链强链定向招商，强化精准招商、以商招商，吸引上下游企业落地。瞄准稀金材料产业龙头企业，重点面向长三角、粤港澳大湾区等地区，加大招商引资力度，争取引进落地一批重大项目，推动稀金材料产业向高附加值、高技术产业延伸。</w:t>
      </w:r>
      <w:r>
        <w:rPr>
          <w:rFonts w:hint="eastAsia" w:ascii="宋体" w:hAnsi="宋体" w:eastAsia="仿宋_GB2312" w:cs="仿宋_GB2312"/>
          <w:b/>
          <w:bCs w:val="0"/>
          <w:color w:val="auto"/>
          <w:kern w:val="2"/>
          <w:sz w:val="32"/>
          <w:szCs w:val="32"/>
          <w:lang w:val="en-US" w:eastAsia="zh-CN" w:bidi="ar"/>
        </w:rPr>
        <w:t>〔责任单位：区商务局、区工信局、章贡高新区管委会〕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（四）推进企业智能化改造。</w:t>
      </w:r>
      <w:r>
        <w:rPr>
          <w:rFonts w:hint="eastAsia" w:ascii="宋体" w:hAnsi="宋体" w:eastAsia="仿宋_GB2312" w:cs="仿宋_GB2312"/>
          <w:color w:val="auto"/>
          <w:kern w:val="2"/>
          <w:sz w:val="32"/>
          <w:szCs w:val="32"/>
          <w:lang w:val="en-US" w:eastAsia="zh-CN" w:bidi="ar"/>
        </w:rPr>
        <w:t>发挥我区数字经济发展优势，进一步引导和支持稀土及新材料企业实施智能化、绿色化、规模化技改转型升级，不断提升产业能级。大力推动稀土、钨、钴及新材料企业“上云上平台”活动，力争打造一批有色及新材料智能制造示范企业。</w:t>
      </w:r>
      <w:r>
        <w:rPr>
          <w:rFonts w:hint="eastAsia" w:ascii="宋体" w:hAnsi="宋体" w:eastAsia="仿宋_GB2312" w:cs="仿宋_GB2312"/>
          <w:b/>
          <w:bCs w:val="0"/>
          <w:color w:val="auto"/>
          <w:kern w:val="2"/>
          <w:sz w:val="32"/>
          <w:szCs w:val="32"/>
          <w:lang w:val="en-US" w:eastAsia="zh-CN" w:bidi="ar"/>
        </w:rPr>
        <w:t>〔责任单位：区工信局、章贡高新区管委会〕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Times New Roman"/>
          <w:color w:val="auto"/>
          <w:kern w:val="0"/>
          <w:sz w:val="32"/>
          <w:szCs w:val="32"/>
        </w:rPr>
      </w:pPr>
      <w:r>
        <w:rPr>
          <w:rFonts w:hint="eastAsia" w:ascii="宋体" w:hAnsi="宋体" w:eastAsia="楷体_GB2312" w:cs="楷体_GB2312"/>
          <w:b/>
          <w:bCs/>
          <w:color w:val="auto"/>
          <w:kern w:val="2"/>
          <w:sz w:val="32"/>
          <w:szCs w:val="32"/>
        </w:rPr>
        <w:t>（五）加大创新转化力度。</w:t>
      </w:r>
      <w:r>
        <w:rPr>
          <w:rFonts w:hint="eastAsia" w:ascii="宋体" w:hAnsi="宋体" w:eastAsia="仿宋_GB2312" w:cs="仿宋_GB2312"/>
          <w:color w:val="auto"/>
          <w:kern w:val="0"/>
          <w:sz w:val="32"/>
          <w:szCs w:val="32"/>
        </w:rPr>
        <w:t>依托稀土原料（中国稀土集团）——稀土研究（赣江创新院）——稀土创新转化（中国稀土</w:t>
      </w:r>
      <w:r>
        <w:rPr>
          <w:rFonts w:hint="eastAsia" w:ascii="宋体" w:hAnsi="宋体" w:eastAsia="宋体" w:cs="宋体"/>
          <w:color w:val="auto"/>
          <w:kern w:val="0"/>
          <w:sz w:val="32"/>
          <w:szCs w:val="32"/>
        </w:rPr>
        <w:t>+</w:t>
      </w:r>
      <w:r>
        <w:rPr>
          <w:rFonts w:hint="eastAsia" w:ascii="宋体" w:hAnsi="宋体" w:eastAsia="仿宋_GB2312" w:cs="仿宋_GB2312"/>
          <w:color w:val="auto"/>
          <w:kern w:val="0"/>
          <w:sz w:val="32"/>
          <w:szCs w:val="32"/>
        </w:rPr>
        <w:t>创新院</w:t>
      </w:r>
      <w:r>
        <w:rPr>
          <w:rFonts w:hint="eastAsia" w:ascii="宋体" w:hAnsi="宋体" w:eastAsia="宋体" w:cs="宋体"/>
          <w:color w:val="auto"/>
          <w:kern w:val="0"/>
          <w:sz w:val="32"/>
          <w:szCs w:val="32"/>
        </w:rPr>
        <w:t>+</w:t>
      </w:r>
      <w:r>
        <w:rPr>
          <w:rFonts w:hint="eastAsia" w:ascii="宋体" w:hAnsi="宋体" w:eastAsia="仿宋_GB2312" w:cs="仿宋_GB2312"/>
          <w:color w:val="auto"/>
          <w:kern w:val="0"/>
          <w:sz w:val="32"/>
          <w:szCs w:val="32"/>
        </w:rPr>
        <w:t>政府</w:t>
      </w:r>
      <w:r>
        <w:rPr>
          <w:rFonts w:hint="eastAsia" w:ascii="宋体" w:hAnsi="宋体" w:eastAsia="宋体" w:cs="宋体"/>
          <w:color w:val="auto"/>
          <w:kern w:val="0"/>
          <w:sz w:val="32"/>
          <w:szCs w:val="32"/>
        </w:rPr>
        <w:t>+</w:t>
      </w:r>
      <w:r>
        <w:rPr>
          <w:rFonts w:hint="eastAsia" w:ascii="宋体" w:hAnsi="宋体" w:eastAsia="仿宋_GB2312" w:cs="仿宋_GB2312"/>
          <w:color w:val="auto"/>
          <w:kern w:val="0"/>
          <w:sz w:val="32"/>
          <w:szCs w:val="32"/>
        </w:rPr>
        <w:t>企业）三大支撑，围绕光电、催、氢三大功能，结合我区医疗健康产业，瞄准核磁共振器材等医疗器械方向，加强原始创新和基础研究，畅通市场与研发的两端对接，加快铁氧体、硅酸钇镥以及光电、催、氢三大功能材料的运用拓展，不断提升产业协同创新能力。</w:t>
      </w:r>
      <w:r>
        <w:rPr>
          <w:rFonts w:hint="eastAsia" w:ascii="宋体" w:hAnsi="宋体" w:eastAsia="仿宋_GB2312" w:cs="仿宋_GB2312"/>
          <w:b/>
          <w:bCs w:val="0"/>
          <w:color w:val="auto"/>
          <w:kern w:val="2"/>
          <w:sz w:val="32"/>
          <w:szCs w:val="32"/>
          <w:lang w:val="en-US" w:eastAsia="zh-CN" w:bidi="ar"/>
        </w:rPr>
        <w:t>〔责任单位：区科技局、区工信局、章贡高新区管委会〕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（六）加快推进项目建设。</w:t>
      </w:r>
      <w:r>
        <w:rPr>
          <w:rFonts w:hint="eastAsia" w:ascii="宋体" w:hAnsi="宋体" w:eastAsia="仿宋_GB2312" w:cs="仿宋_GB2312"/>
          <w:color w:val="auto"/>
          <w:kern w:val="2"/>
          <w:sz w:val="32"/>
          <w:szCs w:val="32"/>
          <w:lang w:val="en-US" w:eastAsia="zh-CN" w:bidi="ar"/>
        </w:rPr>
        <w:t>加快推进科力稀土年产</w:t>
      </w:r>
      <w:r>
        <w:rPr>
          <w:rFonts w:hint="eastAsia" w:ascii="宋体" w:hAnsi="宋体" w:eastAsia="宋体" w:cs="宋体"/>
          <w:color w:val="auto"/>
          <w:kern w:val="2"/>
          <w:sz w:val="32"/>
          <w:szCs w:val="32"/>
          <w:lang w:val="en-US" w:eastAsia="zh-CN" w:bidi="ar"/>
        </w:rPr>
        <w:t>8000</w:t>
      </w:r>
      <w:r>
        <w:rPr>
          <w:rFonts w:hint="eastAsia" w:ascii="宋体" w:hAnsi="宋体" w:eastAsia="仿宋_GB2312" w:cs="仿宋_GB2312"/>
          <w:color w:val="auto"/>
          <w:kern w:val="2"/>
          <w:sz w:val="32"/>
          <w:szCs w:val="32"/>
          <w:lang w:val="en-US" w:eastAsia="zh-CN" w:bidi="ar"/>
        </w:rPr>
        <w:t>吨稀土金属生产线、天和永磁年产</w:t>
      </w:r>
      <w:r>
        <w:rPr>
          <w:rFonts w:hint="eastAsia" w:ascii="宋体" w:hAnsi="宋体" w:eastAsia="宋体" w:cs="宋体"/>
          <w:color w:val="auto"/>
          <w:kern w:val="2"/>
          <w:sz w:val="32"/>
          <w:szCs w:val="32"/>
          <w:lang w:val="en-US" w:eastAsia="zh-CN" w:bidi="ar"/>
        </w:rPr>
        <w:t>3000</w:t>
      </w:r>
      <w:r>
        <w:rPr>
          <w:rFonts w:hint="eastAsia" w:ascii="宋体" w:hAnsi="宋体" w:eastAsia="仿宋_GB2312" w:cs="仿宋_GB2312"/>
          <w:color w:val="auto"/>
          <w:kern w:val="2"/>
          <w:sz w:val="32"/>
          <w:szCs w:val="32"/>
          <w:lang w:val="en-US" w:eastAsia="zh-CN" w:bidi="ar"/>
        </w:rPr>
        <w:t>吨稀土氧化物、聚鑫矿业</w:t>
      </w:r>
      <w:r>
        <w:rPr>
          <w:rFonts w:hint="eastAsia" w:ascii="宋体" w:hAnsi="宋体" w:eastAsia="宋体" w:cs="宋体"/>
          <w:color w:val="auto"/>
          <w:kern w:val="2"/>
          <w:sz w:val="32"/>
          <w:szCs w:val="32"/>
          <w:lang w:val="en-US" w:eastAsia="zh-CN" w:bidi="ar"/>
        </w:rPr>
        <w:t>5000</w:t>
      </w:r>
      <w:r>
        <w:rPr>
          <w:rFonts w:hint="eastAsia" w:ascii="宋体" w:hAnsi="宋体" w:eastAsia="仿宋_GB2312" w:cs="仿宋_GB2312"/>
          <w:color w:val="auto"/>
          <w:kern w:val="2"/>
          <w:sz w:val="32"/>
          <w:szCs w:val="32"/>
          <w:lang w:val="en-US" w:eastAsia="zh-CN" w:bidi="ar"/>
        </w:rPr>
        <w:t>吨</w:t>
      </w:r>
      <w:r>
        <w:rPr>
          <w:rFonts w:hint="eastAsia" w:ascii="宋体" w:hAnsi="宋体" w:eastAsia="宋体" w:cs="宋体"/>
          <w:color w:val="auto"/>
          <w:kern w:val="2"/>
          <w:sz w:val="32"/>
          <w:szCs w:val="32"/>
          <w:lang w:val="en-US" w:eastAsia="zh-CN" w:bidi="ar"/>
        </w:rPr>
        <w:t>APT</w:t>
      </w:r>
      <w:r>
        <w:rPr>
          <w:rFonts w:hint="eastAsia" w:ascii="宋体" w:hAnsi="宋体" w:eastAsia="仿宋_GB2312" w:cs="仿宋_GB2312"/>
          <w:color w:val="auto"/>
          <w:kern w:val="2"/>
          <w:sz w:val="32"/>
          <w:szCs w:val="32"/>
          <w:lang w:val="en-US" w:eastAsia="zh-CN" w:bidi="ar"/>
        </w:rPr>
        <w:t>改扩建、逸豪优美科搬迁技改、赣州市鸿富新材料有限公司年产</w:t>
      </w:r>
      <w:r>
        <w:rPr>
          <w:rFonts w:hint="eastAsia" w:ascii="宋体" w:hAnsi="宋体" w:eastAsia="宋体" w:cs="宋体"/>
          <w:color w:val="auto"/>
          <w:kern w:val="2"/>
          <w:sz w:val="32"/>
          <w:szCs w:val="32"/>
          <w:lang w:val="en-US" w:eastAsia="zh-CN" w:bidi="ar"/>
        </w:rPr>
        <w:t>3000</w:t>
      </w:r>
      <w:r>
        <w:rPr>
          <w:rFonts w:hint="eastAsia" w:ascii="宋体" w:hAnsi="宋体" w:eastAsia="仿宋_GB2312" w:cs="仿宋_GB2312"/>
          <w:color w:val="auto"/>
          <w:kern w:val="2"/>
          <w:sz w:val="32"/>
          <w:szCs w:val="32"/>
          <w:lang w:val="en-US" w:eastAsia="zh-CN" w:bidi="ar"/>
        </w:rPr>
        <w:t>吨稀土氧化物钕铁硼废料资源综合利用技术改造项目建设，支持企业扩产项目尽快投产见效。</w:t>
      </w:r>
      <w:r>
        <w:rPr>
          <w:rFonts w:hint="eastAsia" w:ascii="宋体" w:hAnsi="宋体" w:eastAsia="仿宋_GB2312" w:cs="仿宋_GB2312"/>
          <w:b/>
          <w:bCs w:val="0"/>
          <w:color w:val="auto"/>
          <w:kern w:val="2"/>
          <w:sz w:val="32"/>
          <w:szCs w:val="32"/>
          <w:lang w:val="en-US" w:eastAsia="zh-CN" w:bidi="ar"/>
        </w:rPr>
        <w:t>〔责任单位：区工信局、市自然资源局章贡分局、章贡生态环境局、区住建局、章贡高新区管委会〕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仿宋_GB2312"/>
          <w:color w:val="auto"/>
          <w:kern w:val="2"/>
          <w:sz w:val="32"/>
          <w:szCs w:val="32"/>
        </w:rPr>
      </w:pPr>
      <w:r>
        <w:rPr>
          <w:rFonts w:hint="eastAsia" w:ascii="宋体" w:hAnsi="宋体" w:eastAsia="楷体_GB2312" w:cs="楷体_GB2312"/>
          <w:b/>
          <w:bCs/>
          <w:color w:val="auto"/>
          <w:kern w:val="2"/>
          <w:sz w:val="32"/>
          <w:szCs w:val="32"/>
          <w:lang w:val="en-US" w:eastAsia="zh-CN" w:bidi="ar"/>
        </w:rPr>
        <w:t>（七）推动产业链开放合作。</w:t>
      </w:r>
      <w:r>
        <w:rPr>
          <w:rFonts w:hint="eastAsia" w:ascii="宋体" w:hAnsi="宋体" w:eastAsia="仿宋_GB2312" w:cs="仿宋_GB2312"/>
          <w:color w:val="auto"/>
          <w:kern w:val="2"/>
          <w:sz w:val="32"/>
          <w:szCs w:val="32"/>
          <w:lang w:val="en-US" w:eastAsia="zh-CN" w:bidi="ar"/>
        </w:rPr>
        <w:t>鼓励企业有序参与境外资源开发，实现原材料来源多元化，减少价格波动对企业生产的影响。鼓励企业积极参与国际展会、电子商务等稀金材料贸易推广活动，稳定优势产品销售规模，优化贸易结构。鼓励企业开展并购重组，取得资本支持，做大做强企业。</w:t>
      </w:r>
      <w:r>
        <w:rPr>
          <w:rFonts w:hint="eastAsia" w:ascii="宋体" w:hAnsi="宋体" w:eastAsia="仿宋_GB2312" w:cs="仿宋_GB2312"/>
          <w:b/>
          <w:bCs w:val="0"/>
          <w:color w:val="auto"/>
          <w:kern w:val="2"/>
          <w:sz w:val="32"/>
          <w:szCs w:val="32"/>
          <w:lang w:val="en-US" w:eastAsia="zh-CN" w:bidi="ar"/>
        </w:rPr>
        <w:t>〔责任单位：区商务局、区工信局、章贡高新区管委会〕</w:t>
      </w:r>
    </w:p>
    <w:p>
      <w:pPr>
        <w:keepNext w:val="0"/>
        <w:keepLines w:val="0"/>
        <w:pageBreakBefore w:val="0"/>
        <w:widowControl w:val="0"/>
        <w:suppressLineNumbers w:val="0"/>
        <w:kinsoku/>
        <w:wordWrap/>
        <w:overflowPunct/>
        <w:topLinePunct w:val="0"/>
        <w:autoSpaceDN/>
        <w:bidi w:val="0"/>
        <w:adjustRightInd/>
        <w:snapToGrid/>
        <w:spacing w:beforeAutospacing="0" w:after="0" w:afterAutospacing="0" w:line="550" w:lineRule="exact"/>
        <w:ind w:left="0" w:right="0" w:firstLine="642" w:firstLineChars="200"/>
        <w:jc w:val="both"/>
        <w:textAlignment w:val="auto"/>
        <w:rPr>
          <w:rFonts w:hint="eastAsia" w:ascii="宋体" w:hAnsi="宋体" w:eastAsia="仿宋_GB2312" w:cs="仿宋_GB2312"/>
          <w:color w:val="auto"/>
          <w:kern w:val="2"/>
          <w:sz w:val="32"/>
          <w:szCs w:val="32"/>
        </w:rPr>
      </w:pPr>
      <w:r>
        <w:rPr>
          <w:rFonts w:hint="eastAsia" w:ascii="宋体" w:hAnsi="宋体" w:eastAsia="楷体_GB2312" w:cs="楷体_GB2312"/>
          <w:b/>
          <w:bCs/>
          <w:color w:val="auto"/>
          <w:kern w:val="2"/>
          <w:sz w:val="32"/>
          <w:szCs w:val="32"/>
          <w:lang w:val="en-US" w:eastAsia="zh-CN" w:bidi="ar"/>
        </w:rPr>
        <w:t>（八）探索建设现代产业社区。</w:t>
      </w:r>
      <w:r>
        <w:rPr>
          <w:rFonts w:hint="eastAsia" w:ascii="宋体" w:hAnsi="宋体" w:eastAsia="仿宋_GB2312" w:cs="仿宋_GB2312"/>
          <w:color w:val="auto"/>
          <w:kern w:val="2"/>
          <w:sz w:val="32"/>
          <w:szCs w:val="32"/>
          <w:lang w:val="en-US" w:eastAsia="zh-CN" w:bidi="ar"/>
        </w:rPr>
        <w:t>在水西镇和乐新规划区和水东镇虔东稀土集团周边谋划布局现代产业社区，强化社区组织、政策、机制保障，不断丰富政务服务、民生服务、增值服务等内涵，打造具有高新特质的、先进制造业与现代服务业融合发展的稀土材料产业社区，推动“产—城—人”深度融合，提升产业集聚力、人才吸引力和城市竞争力。</w:t>
      </w:r>
      <w:r>
        <w:rPr>
          <w:rFonts w:hint="eastAsia" w:ascii="宋体" w:hAnsi="宋体" w:eastAsia="仿宋_GB2312" w:cs="仿宋_GB2312"/>
          <w:b/>
          <w:bCs w:val="0"/>
          <w:color w:val="auto"/>
          <w:kern w:val="2"/>
          <w:sz w:val="32"/>
          <w:szCs w:val="32"/>
          <w:lang w:val="en-US" w:eastAsia="zh-CN" w:bidi="ar"/>
        </w:rPr>
        <w:t>〔责任单位：区工信局、区发改委、市自然资源局章贡分局、章贡生态环境局、章贡高新区管委会、水东镇、水西镇〕</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50" w:lineRule="exact"/>
        <w:ind w:left="0" w:leftChars="0" w:right="0" w:firstLine="640" w:firstLineChars="200"/>
        <w:jc w:val="both"/>
        <w:textAlignment w:val="auto"/>
        <w:rPr>
          <w:rFonts w:hint="eastAsia" w:ascii="宋体" w:hAnsi="宋体" w:eastAsia="黑体" w:cs="黑体"/>
          <w:color w:val="auto"/>
          <w:kern w:val="2"/>
          <w:sz w:val="32"/>
          <w:szCs w:val="32"/>
        </w:rPr>
      </w:pPr>
      <w:r>
        <w:rPr>
          <w:rFonts w:hint="eastAsia" w:ascii="宋体" w:hAnsi="宋体" w:eastAsia="黑体" w:cs="黑体"/>
          <w:color w:val="auto"/>
          <w:kern w:val="2"/>
          <w:sz w:val="32"/>
          <w:szCs w:val="32"/>
          <w:lang w:val="en-US" w:eastAsia="zh-CN" w:bidi="ar"/>
        </w:rPr>
        <w:t>四、组织实施</w:t>
      </w:r>
    </w:p>
    <w:p>
      <w:pPr>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550" w:lineRule="exact"/>
        <w:ind w:left="0" w:leftChars="0" w:right="0" w:firstLine="642" w:firstLineChars="200"/>
        <w:jc w:val="left"/>
        <w:textAlignment w:val="auto"/>
        <w:rPr>
          <w:rFonts w:hint="eastAsia" w:ascii="宋体" w:hAnsi="宋体" w:eastAsia="仿宋_GB2312" w:cs="Times New Roman"/>
          <w:color w:val="auto"/>
          <w:kern w:val="2"/>
          <w:sz w:val="32"/>
          <w:szCs w:val="32"/>
        </w:rPr>
      </w:pPr>
      <w:r>
        <w:rPr>
          <w:rFonts w:hint="eastAsia" w:ascii="宋体" w:hAnsi="宋体" w:eastAsia="楷体_GB2312" w:cs="楷体_GB2312"/>
          <w:b/>
          <w:bCs/>
          <w:color w:val="auto"/>
          <w:kern w:val="2"/>
          <w:sz w:val="32"/>
          <w:szCs w:val="32"/>
          <w:lang w:val="en-US" w:eastAsia="zh-CN" w:bidi="ar"/>
        </w:rPr>
        <w:t>（一）强化组织领导。</w:t>
      </w:r>
      <w:r>
        <w:rPr>
          <w:rFonts w:hint="eastAsia" w:ascii="宋体" w:hAnsi="宋体" w:eastAsia="仿宋_GB2312" w:cs="仿宋_GB2312"/>
          <w:color w:val="auto"/>
          <w:kern w:val="2"/>
          <w:sz w:val="32"/>
          <w:szCs w:val="32"/>
          <w:lang w:val="en-US" w:eastAsia="zh-CN" w:bidi="ar"/>
        </w:rPr>
        <w:t>建立健全议事协调制度，研究制定相关政策，协调解决重大问题，统筹实施稀金材料产业链发展工作。</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50" w:lineRule="exact"/>
        <w:ind w:left="0" w:leftChars="0" w:right="0" w:firstLine="642" w:firstLineChars="200"/>
        <w:jc w:val="both"/>
        <w:textAlignment w:val="auto"/>
        <w:rPr>
          <w:rFonts w:hint="eastAsia" w:ascii="宋体" w:hAnsi="宋体" w:eastAsia="仿宋_GB2312" w:cs="仿宋_GB2312"/>
          <w:color w:val="auto"/>
          <w:kern w:val="0"/>
          <w:sz w:val="32"/>
          <w:szCs w:val="32"/>
        </w:rPr>
      </w:pPr>
      <w:r>
        <w:rPr>
          <w:rFonts w:hint="eastAsia" w:ascii="宋体" w:hAnsi="宋体" w:eastAsia="楷体_GB2312" w:cs="楷体_GB2312"/>
          <w:b/>
          <w:bCs/>
          <w:color w:val="auto"/>
          <w:kern w:val="2"/>
          <w:sz w:val="32"/>
          <w:szCs w:val="32"/>
          <w:lang w:val="en-US" w:eastAsia="zh-CN" w:bidi="ar"/>
        </w:rPr>
        <w:t>（二）加强协同联动。</w:t>
      </w:r>
      <w:r>
        <w:rPr>
          <w:rFonts w:hint="eastAsia" w:ascii="宋体" w:hAnsi="宋体" w:eastAsia="仿宋_GB2312" w:cs="仿宋_GB2312"/>
          <w:color w:val="auto"/>
          <w:kern w:val="0"/>
          <w:sz w:val="32"/>
          <w:szCs w:val="32"/>
          <w:lang w:val="en-US" w:eastAsia="zh-CN" w:bidi="ar"/>
        </w:rPr>
        <w:t>构建常态化沟通协调机制，强化部门联动，及时解决产业链推进过程中的矛盾问题。</w:t>
      </w:r>
    </w:p>
    <w:p>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50" w:lineRule="exact"/>
        <w:ind w:left="0" w:leftChars="0" w:right="0" w:firstLine="642" w:firstLineChars="200"/>
        <w:jc w:val="both"/>
        <w:textAlignment w:val="auto"/>
        <w:rPr>
          <w:rFonts w:hint="default" w:ascii="宋体" w:hAnsi="宋体" w:eastAsia="宋体" w:cs="Times New Roman"/>
          <w:color w:val="auto"/>
          <w:kern w:val="2"/>
          <w:sz w:val="32"/>
          <w:szCs w:val="32"/>
          <w:lang w:val="en-US" w:eastAsia="zh-CN" w:bidi="ar"/>
        </w:rPr>
      </w:pPr>
      <w:r>
        <w:rPr>
          <w:rFonts w:hint="eastAsia" w:ascii="宋体" w:hAnsi="宋体" w:eastAsia="楷体_GB2312" w:cs="楷体_GB2312"/>
          <w:b/>
          <w:bCs/>
          <w:color w:val="auto"/>
          <w:kern w:val="2"/>
          <w:sz w:val="32"/>
          <w:szCs w:val="32"/>
          <w:lang w:val="en-US" w:eastAsia="zh-CN" w:bidi="ar"/>
        </w:rPr>
        <w:t>（三）加大帮扶力度。</w:t>
      </w:r>
      <w:r>
        <w:rPr>
          <w:rFonts w:hint="eastAsia" w:ascii="宋体" w:hAnsi="宋体" w:eastAsia="仿宋_GB2312" w:cs="仿宋_GB2312"/>
          <w:color w:val="auto"/>
          <w:kern w:val="0"/>
          <w:sz w:val="32"/>
          <w:szCs w:val="32"/>
          <w:lang w:val="en-US" w:eastAsia="zh-CN" w:bidi="ar"/>
        </w:rPr>
        <w:t>开展“一对一”精准服务，</w:t>
      </w:r>
      <w:r>
        <w:rPr>
          <w:rFonts w:hint="eastAsia" w:ascii="宋体" w:hAnsi="宋体" w:eastAsia="仿宋_GB2312" w:cs="仿宋_GB2312"/>
          <w:b w:val="0"/>
          <w:bCs w:val="0"/>
          <w:color w:val="auto"/>
          <w:kern w:val="2"/>
          <w:sz w:val="32"/>
          <w:szCs w:val="32"/>
          <w:lang w:val="en-US" w:eastAsia="zh-CN" w:bidi="ar"/>
        </w:rPr>
        <w:t>对项目服务实行专人专责，</w:t>
      </w:r>
      <w:r>
        <w:rPr>
          <w:rFonts w:hint="eastAsia" w:ascii="宋体" w:hAnsi="宋体" w:eastAsia="仿宋_GB2312" w:cs="仿宋_GB2312"/>
          <w:color w:val="auto"/>
          <w:kern w:val="2"/>
          <w:sz w:val="32"/>
          <w:szCs w:val="32"/>
          <w:lang w:val="en-US" w:eastAsia="zh-CN" w:bidi="ar"/>
        </w:rPr>
        <w:t>积极对接上级对口部门，争取相关政策资金支持</w:t>
      </w:r>
      <w:r>
        <w:rPr>
          <w:rFonts w:hint="eastAsia" w:ascii="宋体" w:hAnsi="宋体" w:eastAsia="仿宋_GB2312" w:cs="仿宋_GB2312"/>
          <w:color w:val="auto"/>
          <w:kern w:val="0"/>
          <w:sz w:val="32"/>
          <w:szCs w:val="32"/>
          <w:lang w:val="en-US" w:eastAsia="zh-CN" w:bidi="ar"/>
        </w:rPr>
        <w:t>，全力打开</w:t>
      </w:r>
      <w:r>
        <w:rPr>
          <w:rFonts w:hint="eastAsia" w:ascii="宋体" w:hAnsi="宋体" w:eastAsia="仿宋_GB2312" w:cs="仿宋_GB2312"/>
          <w:color w:val="auto"/>
          <w:kern w:val="2"/>
          <w:sz w:val="32"/>
          <w:szCs w:val="32"/>
          <w:lang w:val="en-US" w:eastAsia="zh-CN" w:bidi="ar"/>
        </w:rPr>
        <w:t>稀金材料</w:t>
      </w:r>
      <w:r>
        <w:rPr>
          <w:rFonts w:hint="eastAsia" w:ascii="宋体" w:hAnsi="宋体" w:eastAsia="仿宋_GB2312" w:cs="仿宋_GB2312"/>
          <w:color w:val="auto"/>
          <w:kern w:val="0"/>
          <w:sz w:val="32"/>
          <w:szCs w:val="32"/>
          <w:lang w:val="en-US" w:eastAsia="zh-CN" w:bidi="ar"/>
        </w:rPr>
        <w:t>产业发展的新局面。</w:t>
      </w:r>
    </w:p>
    <w:p>
      <w:pPr>
        <w:pStyle w:val="9"/>
        <w:keepNext w:val="0"/>
        <w:keepLines w:val="0"/>
        <w:pageBreakBefore w:val="0"/>
        <w:widowControl w:val="0"/>
        <w:kinsoku/>
        <w:wordWrap/>
        <w:overflowPunct/>
        <w:topLinePunct w:val="0"/>
        <w:autoSpaceDE/>
        <w:autoSpaceDN/>
        <w:bidi w:val="0"/>
        <w:adjustRightInd/>
        <w:snapToGrid/>
        <w:spacing w:before="0" w:beforeAutospacing="0" w:after="0" w:line="550" w:lineRule="exact"/>
        <w:ind w:left="0" w:leftChars="0" w:firstLine="640" w:firstLineChars="200"/>
        <w:jc w:val="both"/>
        <w:textAlignment w:val="auto"/>
        <w:rPr>
          <w:rFonts w:hint="eastAsia" w:ascii="宋体" w:hAnsi="宋体" w:eastAsia="仿宋_GB2312" w:cs="仿宋_GB2312"/>
          <w:color w:val="auto"/>
          <w:kern w:val="0"/>
          <w:sz w:val="32"/>
          <w:szCs w:val="32"/>
          <w:u w:val="none"/>
        </w:rPr>
        <w:sectPr>
          <w:footerReference r:id="rId19" w:type="default"/>
          <w:pgSz w:w="11906" w:h="16838"/>
          <w:pgMar w:top="2098" w:right="1587" w:bottom="1984" w:left="1587" w:header="850" w:footer="1417" w:gutter="0"/>
          <w:pgNumType w:fmt="decimal"/>
          <w:cols w:space="0" w:num="1"/>
          <w:rtlGutter w:val="0"/>
          <w:docGrid w:type="lines" w:linePitch="336" w:charSpace="0"/>
        </w:sectPr>
      </w:pPr>
    </w:p>
    <w:p>
      <w:pPr>
        <w:pStyle w:val="6"/>
        <w:keepNext w:val="0"/>
        <w:keepLines w:val="0"/>
        <w:pageBreakBefore w:val="0"/>
        <w:kinsoku/>
        <w:wordWrap/>
        <w:overflowPunct/>
        <w:topLinePunct w:val="0"/>
        <w:bidi w:val="0"/>
        <w:spacing w:line="560" w:lineRule="exact"/>
        <w:textAlignment w:val="auto"/>
        <w:rPr>
          <w:rFonts w:ascii="宋体" w:hAnsi="宋体"/>
          <w:color w:val="auto"/>
        </w:rPr>
      </w:pPr>
      <w:r>
        <w:rPr>
          <w:rFonts w:ascii="宋体" w:hAnsi="宋体"/>
          <w:color w:val="auto"/>
        </w:rPr>
        <w:drawing>
          <wp:anchor distT="0" distB="0" distL="114300" distR="114300" simplePos="0" relativeHeight="251665408" behindDoc="0" locked="0" layoutInCell="1" allowOverlap="1">
            <wp:simplePos x="0" y="0"/>
            <wp:positionH relativeFrom="column">
              <wp:posOffset>-86360</wp:posOffset>
            </wp:positionH>
            <wp:positionV relativeFrom="paragraph">
              <wp:posOffset>100965</wp:posOffset>
            </wp:positionV>
            <wp:extent cx="8443595" cy="5251450"/>
            <wp:effectExtent l="0" t="0" r="14605" b="6350"/>
            <wp:wrapSquare wrapText="bothSides"/>
            <wp:docPr id="1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true"/>
                    </pic:cNvPicPr>
                  </pic:nvPicPr>
                  <pic:blipFill>
                    <a:blip r:embed="rId30"/>
                    <a:stretch>
                      <a:fillRect/>
                    </a:stretch>
                  </pic:blipFill>
                  <pic:spPr>
                    <a:xfrm>
                      <a:off x="0" y="0"/>
                      <a:ext cx="8443595" cy="5251450"/>
                    </a:xfrm>
                    <a:prstGeom prst="rect">
                      <a:avLst/>
                    </a:prstGeom>
                    <a:noFill/>
                    <a:ln>
                      <a:noFill/>
                    </a:ln>
                  </pic:spPr>
                </pic:pic>
              </a:graphicData>
            </a:graphic>
          </wp:anchor>
        </w:drawing>
      </w:r>
    </w:p>
    <w:p>
      <w:pPr>
        <w:pStyle w:val="29"/>
        <w:keepNext w:val="0"/>
        <w:keepLines w:val="0"/>
        <w:pageBreakBefore w:val="0"/>
        <w:tabs>
          <w:tab w:val="left" w:pos="1441"/>
        </w:tabs>
        <w:kinsoku/>
        <w:wordWrap/>
        <w:overflowPunct/>
        <w:topLinePunct w:val="0"/>
        <w:bidi w:val="0"/>
        <w:spacing w:after="0" w:line="560" w:lineRule="exact"/>
        <w:textAlignment w:val="auto"/>
        <w:rPr>
          <w:rFonts w:hint="eastAsia" w:ascii="宋体" w:hAnsi="宋体" w:eastAsiaTheme="minorEastAsia"/>
          <w:color w:val="auto"/>
          <w:lang w:eastAsia="zh-CN"/>
        </w:rPr>
        <w:sectPr>
          <w:pgSz w:w="16838" w:h="11906" w:orient="landscape"/>
          <w:pgMar w:top="1587" w:right="2098" w:bottom="1587" w:left="1984" w:header="850" w:footer="1417" w:gutter="0"/>
          <w:pgNumType w:fmt="decimal"/>
          <w:cols w:space="0" w:num="1"/>
          <w:rtlGutter w:val="0"/>
          <w:docGrid w:type="lines" w:linePitch="349" w:charSpace="0"/>
        </w:sect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宋体" w:hAnsi="宋体" w:eastAsia="方正小标宋简体" w:cs="方正小标宋简体"/>
          <w:color w:val="auto"/>
          <w:sz w:val="44"/>
          <w:szCs w:val="44"/>
          <w:lang w:val="en-US" w:eastAsia="zh-CN"/>
        </w:rPr>
      </w:pPr>
      <w:r>
        <w:rPr>
          <w:rFonts w:hint="eastAsia" w:ascii="宋体" w:hAnsi="宋体" w:eastAsia="黑体" w:cs="黑体"/>
          <w:color w:val="auto"/>
          <w:sz w:val="32"/>
          <w:szCs w:val="32"/>
          <w:lang w:val="en-US" w:eastAsia="zh-CN"/>
        </w:rPr>
        <w:t>附件7</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r>
        <w:rPr>
          <w:rFonts w:hint="eastAsia" w:ascii="宋体" w:hAnsi="宋体" w:eastAsia="方正小标宋简体" w:cs="方正小标宋简体"/>
          <w:color w:val="auto"/>
          <w:sz w:val="44"/>
          <w:szCs w:val="44"/>
          <w:lang w:val="en-US" w:eastAsia="zh-CN"/>
        </w:rPr>
        <w:t>章贡区特色农业（预制菜）产业链现代化</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US" w:eastAsia="zh-CN"/>
        </w:rPr>
      </w:pPr>
      <w:r>
        <w:rPr>
          <w:rFonts w:hint="eastAsia" w:ascii="宋体" w:hAnsi="宋体" w:eastAsia="方正小标宋简体" w:cs="方正小标宋简体"/>
          <w:color w:val="auto"/>
          <w:sz w:val="44"/>
          <w:szCs w:val="44"/>
          <w:lang w:val="en-US" w:eastAsia="zh-CN"/>
        </w:rPr>
        <w:t>建设行动方案（2023-2026年）</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为加快完善特色农业（预制菜）产业链现代化，推进我区农业产业化发展进程，实现产业兴旺、促进乡村振兴，特制定本行动方案。</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黑体" w:cs="黑体"/>
          <w:color w:val="auto"/>
          <w:sz w:val="32"/>
          <w:szCs w:val="32"/>
          <w:lang w:val="en-US" w:eastAsia="zh-CN"/>
        </w:rPr>
        <w:t>一、工作目标</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完善设施、补齐短板、延长链条产业、增强带动能力</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以预制菜关键环节为主要抓手，推进预制菜品提档升级，提高我区预制菜品市场知名度和占有率，全力打造预制菜原材料供应、菜品研发生产和销售的完整产业链条集聚区。2023年产值达到18亿元，2024年产值达到20亿元，2025年产值达到22亿元，到2026年，规模化预制菜企业数量确保10家以上、力争15家以上，产业链条产值确保达到25亿元、力争达到30亿元。</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黑体" w:cs="黑体"/>
          <w:color w:val="auto"/>
          <w:sz w:val="32"/>
          <w:szCs w:val="32"/>
          <w:lang w:val="en-US" w:eastAsia="zh-CN"/>
        </w:rPr>
        <w:t>二、主攻方向和发展路径</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（一）主攻方向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推进“三产协同”预制菜全链条发展。围绕第一产业稳定原材料种植和流通供应。发展生态、健康、放心农产品，引导种植基地与预制菜企业创新发展订单生产等优质原材料供应模式。围绕第二产业构建现代化、工业化预制菜生产体系。加大预制菜企业在研发、生产、仓储和冷链运输等环节的扶持力度，引导产业相对集中，培育一批预制菜领军企业，研发一批预制菜单品爆品。逐步建立技术水平先进、质量标准领先、菜品种类丰富的预制菜工业量产现代化生产体系。围绕第三产业打通企业、商家、消费者供给渠道。同步发展线上、线下销售，依托大型商超、农贸市场、社区网点铺设线下全覆盖渠道，依托京东、阿里巴巴等线上平台以及抖音等直播平台积极发力线上路径，推动我区预制菜销售实现跨越式增长。</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楷体_GB2312" w:cs="楷体_GB2312"/>
          <w:b/>
          <w:bCs/>
          <w:color w:val="auto"/>
          <w:sz w:val="32"/>
          <w:szCs w:val="32"/>
          <w:lang w:val="en-US" w:eastAsia="zh-CN"/>
        </w:rPr>
        <w:t>（二）发展路径</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1.智能化生产。</w:t>
      </w:r>
      <w:r>
        <w:rPr>
          <w:rFonts w:hint="eastAsia" w:ascii="宋体" w:hAnsi="宋体" w:eastAsia="仿宋_GB2312" w:cs="仿宋_GB2312"/>
          <w:color w:val="auto"/>
          <w:sz w:val="32"/>
          <w:szCs w:val="32"/>
          <w:lang w:val="en-US" w:eastAsia="zh-CN"/>
        </w:rPr>
        <w:t>改变传统人工作业模式，建设工业化中央厨房等预制菜模式，实现原料清洗、解冻、切配、加热、包装等各个环节的机械化、自动化，大幅提高生产效率和品控能力。</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2.标准化管理。</w:t>
      </w:r>
      <w:r>
        <w:rPr>
          <w:rFonts w:hint="eastAsia" w:ascii="宋体" w:hAnsi="宋体" w:eastAsia="仿宋_GB2312" w:cs="仿宋_GB2312"/>
          <w:color w:val="auto"/>
          <w:sz w:val="32"/>
          <w:szCs w:val="32"/>
          <w:lang w:val="en-US" w:eastAsia="zh-CN"/>
        </w:rPr>
        <w:t>建立从原料到加工、销售的全程标准化体系，让每一份端上餐桌的预制菜品生产可追溯、质量有保障，产品检验合格率达到100%，有效筑牢预制菜安全屏障。</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3.品牌化营销。</w:t>
      </w:r>
      <w:r>
        <w:rPr>
          <w:rFonts w:hint="eastAsia" w:ascii="宋体" w:hAnsi="宋体" w:eastAsia="仿宋_GB2312" w:cs="仿宋_GB2312"/>
          <w:color w:val="auto"/>
          <w:sz w:val="32"/>
          <w:szCs w:val="32"/>
          <w:lang w:val="en-US" w:eastAsia="zh-CN"/>
        </w:rPr>
        <w:t>坚持引进和培育并重、打造和维护同步，培育一批具有地方特色和比较优势的预制菜品牌，推动预制菜产业由“数量经济”向“品牌经济”转变。</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黑体" w:cs="黑体"/>
          <w:color w:val="auto"/>
          <w:sz w:val="32"/>
          <w:szCs w:val="32"/>
          <w:lang w:val="en-US" w:eastAsia="zh-CN"/>
        </w:rPr>
        <w:t>三、重点任务</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楷体_GB2312" w:cs="楷体_GB2312"/>
          <w:color w:val="auto"/>
          <w:sz w:val="32"/>
          <w:szCs w:val="32"/>
          <w:lang w:val="en-US" w:eastAsia="zh-CN"/>
        </w:rPr>
      </w:pPr>
      <w:r>
        <w:rPr>
          <w:rFonts w:hint="eastAsia" w:ascii="宋体" w:hAnsi="宋体" w:eastAsia="楷体_GB2312" w:cs="楷体_GB2312"/>
          <w:b/>
          <w:bCs/>
          <w:color w:val="auto"/>
          <w:sz w:val="32"/>
          <w:szCs w:val="32"/>
          <w:lang w:val="en-US" w:eastAsia="zh-CN"/>
        </w:rPr>
        <w:t>（一）稳定产业上游</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用足我区现有农业资源，配套预制菜产业需求发展水稻种植、粮油加工、生猪屠宰、农产品集散批发等，稳步提供预制菜企业原材料本地供应比例。鼓励预制菜企业通过自建基地、合同订单等方式，建设长期、稳定、优质的原料供应渠道，提升原材料品质化、标准化供应水平。力争到2025年全区建立预制菜优质原料基地2个以上。引导预制菜企业与华东城、中农批等大型农批市场加强对接衔接，减少外地原材料供应中间环节。</w:t>
      </w:r>
      <w:r>
        <w:rPr>
          <w:rFonts w:hint="eastAsia" w:ascii="宋体" w:hAnsi="宋体" w:eastAsia="仿宋_GB2312" w:cs="Times New Roman"/>
          <w:b/>
          <w:color w:val="auto"/>
          <w:sz w:val="32"/>
          <w:szCs w:val="32"/>
        </w:rPr>
        <w:t>〔责任单位：区农业农村局、</w:t>
      </w:r>
      <w:r>
        <w:rPr>
          <w:rFonts w:hint="eastAsia" w:ascii="宋体" w:hAnsi="宋体" w:eastAsia="仿宋_GB2312" w:cs="Times New Roman"/>
          <w:b/>
          <w:color w:val="auto"/>
          <w:sz w:val="32"/>
          <w:szCs w:val="32"/>
          <w:lang w:val="en-US" w:eastAsia="zh-CN"/>
        </w:rPr>
        <w:t>市林业局章贡分局、区供销联社</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val="en-US" w:eastAsia="zh-CN"/>
        </w:rPr>
        <w:t>区市场监督管理局</w:t>
      </w:r>
      <w:r>
        <w:rPr>
          <w:rFonts w:hint="eastAsia" w:ascii="宋体" w:hAnsi="宋体" w:eastAsia="仿宋_GB2312" w:cs="Times New Roman"/>
          <w:b/>
          <w:color w:val="auto"/>
          <w:sz w:val="32"/>
          <w:szCs w:val="32"/>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（二）发展产业中游</w:t>
      </w:r>
    </w:p>
    <w:p>
      <w:pPr>
        <w:keepNext w:val="0"/>
        <w:keepLines w:val="0"/>
        <w:pageBreakBefore w:val="0"/>
        <w:kinsoku/>
        <w:wordWrap/>
        <w:overflowPunct/>
        <w:topLinePunct w:val="0"/>
        <w:autoSpaceDE/>
        <w:autoSpaceDN/>
        <w:bidi w:val="0"/>
        <w:adjustRightInd/>
        <w:snapToGrid/>
        <w:spacing w:line="560" w:lineRule="exact"/>
        <w:ind w:firstLine="642"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1.培育产业龙头。</w:t>
      </w:r>
      <w:r>
        <w:rPr>
          <w:rFonts w:hint="eastAsia" w:ascii="宋体" w:hAnsi="宋体" w:eastAsia="仿宋_GB2312" w:cs="仿宋_GB2312"/>
          <w:color w:val="auto"/>
          <w:sz w:val="32"/>
          <w:szCs w:val="32"/>
          <w:lang w:val="en-US" w:eastAsia="zh-CN"/>
        </w:rPr>
        <w:t>引导现有农副产品加工、食品加工和餐饮等企业发挥原料、技术、设备等优势积极延伸发展预制菜加工业态。支持预制菜企业企业做大做强，达到标准的优先推荐申报省、市级农业产业化龙头企业，优先申报省、市级农产品加工等项目。</w:t>
      </w:r>
      <w:r>
        <w:rPr>
          <w:rFonts w:hint="eastAsia" w:ascii="宋体" w:hAnsi="宋体" w:eastAsia="仿宋_GB2312" w:cs="Times New Roman"/>
          <w:b/>
          <w:color w:val="auto"/>
          <w:sz w:val="32"/>
          <w:szCs w:val="32"/>
        </w:rPr>
        <w:t>〔责任单位：区农业农村局、</w:t>
      </w:r>
      <w:r>
        <w:rPr>
          <w:rFonts w:hint="eastAsia" w:ascii="宋体" w:hAnsi="宋体" w:eastAsia="仿宋_GB2312" w:cs="Times New Roman"/>
          <w:b/>
          <w:color w:val="auto"/>
          <w:sz w:val="32"/>
          <w:szCs w:val="32"/>
          <w:lang w:val="en-US" w:eastAsia="zh-CN"/>
        </w:rPr>
        <w:t>区发改委、区工信局</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val="en-US" w:eastAsia="zh-CN"/>
        </w:rPr>
        <w:t>区商务局、区市场监督管理局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2"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2.积极招商引资。</w:t>
      </w:r>
      <w:r>
        <w:rPr>
          <w:rFonts w:hint="eastAsia" w:ascii="宋体" w:hAnsi="宋体" w:eastAsia="仿宋_GB2312" w:cs="仿宋_GB2312"/>
          <w:color w:val="auto"/>
          <w:sz w:val="32"/>
          <w:szCs w:val="32"/>
          <w:lang w:val="en-US" w:eastAsia="zh-CN"/>
        </w:rPr>
        <w:t>瞄准重点企业、大型企业集团，组织招商小分队主动出击，外出招商,积极推介我区招商政策和投资发展环境，吸引优势企业来我区考察投资。围绕粤港澳大湾区、长三角、海西经济区等发达地区，参加相关招商活动，加快引进一批以预制菜加工为重点的农业项目，争取年内引进1个投资额5000万元以上的预制菜项目。</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区商务局、区农业农村局、章贡高新区管委会</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b/>
          <w:bCs/>
          <w:color w:val="auto"/>
          <w:sz w:val="32"/>
          <w:szCs w:val="32"/>
          <w:lang w:val="en-US" w:eastAsia="zh-CN"/>
        </w:rPr>
        <w:t>3.做精预制菜品。</w:t>
      </w:r>
      <w:r>
        <w:rPr>
          <w:rFonts w:hint="eastAsia" w:ascii="宋体" w:hAnsi="宋体" w:eastAsia="仿宋_GB2312" w:cs="仿宋_GB2312"/>
          <w:color w:val="auto"/>
          <w:sz w:val="32"/>
          <w:szCs w:val="32"/>
          <w:lang w:val="en-US" w:eastAsia="zh-CN"/>
        </w:rPr>
        <w:t>立足地方特色和区位优势，围绕传统腊味、预制团餐、拌粉拌面等产品发掘一批预制菜新品。重点发展肉丸、鱼饼、牛肉巴、板鸭、腊五件、腊肉等即热型预制菜，禽肉卤食等即食型预制菜，大力发展团餐、拌粉拌面等即烹型预制菜，家庭餐预配等即配型预制菜。</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区农业农村局、区供销联社</w:t>
      </w:r>
      <w:r>
        <w:rPr>
          <w:rFonts w:hint="eastAsia" w:ascii="宋体" w:hAnsi="宋体" w:eastAsia="仿宋_GB2312" w:cs="Times New Roman"/>
          <w:b/>
          <w:color w:val="auto"/>
          <w:sz w:val="32"/>
          <w:szCs w:val="32"/>
        </w:rPr>
        <w:t>、</w:t>
      </w:r>
      <w:r>
        <w:rPr>
          <w:rFonts w:hint="eastAsia" w:ascii="宋体" w:hAnsi="宋体" w:eastAsia="仿宋_GB2312" w:cs="Times New Roman"/>
          <w:b/>
          <w:color w:val="auto"/>
          <w:sz w:val="32"/>
          <w:szCs w:val="32"/>
          <w:lang w:val="en-US" w:eastAsia="zh-CN"/>
        </w:rPr>
        <w:t>区商务局、区市场监督管理局、区科技局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2"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b/>
          <w:bCs/>
          <w:color w:val="auto"/>
          <w:sz w:val="32"/>
          <w:szCs w:val="32"/>
          <w:lang w:val="en-US" w:eastAsia="zh-CN"/>
        </w:rPr>
        <w:t>4.健全产业体系。</w:t>
      </w:r>
      <w:r>
        <w:rPr>
          <w:rFonts w:hint="eastAsia" w:ascii="宋体" w:hAnsi="宋体" w:eastAsia="仿宋_GB2312" w:cs="仿宋_GB2312"/>
          <w:color w:val="auto"/>
          <w:sz w:val="32"/>
          <w:szCs w:val="32"/>
          <w:lang w:val="en-US" w:eastAsia="zh-CN"/>
        </w:rPr>
        <w:t>加强生产预冷、低温加工、冷链配送、冷冻保鲜和仓储冷库等冷链物流体系建设。补齐预制菜产业物流运输的短板。探索建立我区预制菜公用品牌，构建预制菜产品品牌、企业品牌、公用品牌的品牌矩阵。挖掘预制菜品牌文化内涵，提升品牌附加值和软实力。鼓励传统美食、特色名吃进行预制菜工业化改造。</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区工信局、区商务局、区交通运输局、区市场监督管理局、区文广新旅局、区农业农村局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b/>
          <w:bCs/>
          <w:color w:val="auto"/>
          <w:sz w:val="32"/>
          <w:szCs w:val="32"/>
          <w:lang w:val="en-US" w:eastAsia="zh-CN"/>
        </w:rPr>
        <w:t xml:space="preserve"> 5.强化质量监管。</w:t>
      </w:r>
      <w:r>
        <w:rPr>
          <w:rFonts w:hint="eastAsia" w:ascii="宋体" w:hAnsi="宋体" w:eastAsia="仿宋_GB2312" w:cs="仿宋_GB2312"/>
          <w:color w:val="auto"/>
          <w:sz w:val="32"/>
          <w:szCs w:val="32"/>
          <w:lang w:val="en-US" w:eastAsia="zh-CN"/>
        </w:rPr>
        <w:t>将预制菜原料生产主体纳入江西省农产品质量安全大数据智慧监管平台，全面推行承诺达标合格证制度，依托大数据智慧监管平台推行“区块链溯源+合格证”合二为一开证模式。加快全程可追溯数字化信息管理系统建设，整合预制菜生产、加工、销售等环节数字资源，提升供应链效率。引导开展预制菜工厂、车间、设备的智能化、数字化改造。加强预制菜品质量管控，督促企业加强产品自检，杜绝出现预制菜产品质量安全问题。</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区农业农村局、区市场监督管理局、区工信局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b/>
          <w:bCs/>
          <w:color w:val="auto"/>
          <w:sz w:val="32"/>
          <w:szCs w:val="32"/>
          <w:lang w:val="en-US" w:eastAsia="zh-CN"/>
        </w:rPr>
        <w:t>6.积极宣传推介。</w:t>
      </w:r>
      <w:r>
        <w:rPr>
          <w:rFonts w:hint="eastAsia" w:ascii="宋体" w:hAnsi="宋体" w:eastAsia="仿宋_GB2312" w:cs="仿宋_GB2312"/>
          <w:color w:val="auto"/>
          <w:sz w:val="32"/>
          <w:szCs w:val="32"/>
          <w:lang w:val="en-US" w:eastAsia="zh-CN"/>
        </w:rPr>
        <w:t>加强产业宣传，</w:t>
      </w:r>
      <w:r>
        <w:rPr>
          <w:rFonts w:ascii="宋体" w:hAnsi="宋体" w:eastAsia="仿宋_GB2312" w:cs="仿宋_GB2312"/>
          <w:color w:val="auto"/>
          <w:kern w:val="0"/>
          <w:sz w:val="32"/>
          <w:szCs w:val="32"/>
          <w:lang w:val="en-US" w:eastAsia="zh-CN" w:bidi="ar"/>
        </w:rPr>
        <w:t>依托电视、广播等主流媒体，用好微信、</w:t>
      </w:r>
      <w:r>
        <w:rPr>
          <w:rFonts w:hint="eastAsia" w:ascii="宋体" w:hAnsi="宋体" w:eastAsia="仿宋_GB2312" w:cs="仿宋_GB2312"/>
          <w:color w:val="auto"/>
          <w:kern w:val="0"/>
          <w:sz w:val="32"/>
          <w:szCs w:val="32"/>
          <w:lang w:val="en-US" w:eastAsia="zh-CN" w:bidi="ar"/>
        </w:rPr>
        <w:t>抖音等各类移动新媒体加大推介我区预制菜产业发展氛围和成效。积极推进预制菜产业“走出去、引进来”，</w:t>
      </w:r>
      <w:r>
        <w:rPr>
          <w:rFonts w:ascii="宋体" w:hAnsi="宋体" w:eastAsia="仿宋_GB2312" w:cs="仿宋_GB2312"/>
          <w:color w:val="auto"/>
          <w:kern w:val="0"/>
          <w:sz w:val="32"/>
          <w:szCs w:val="32"/>
          <w:lang w:val="en-US" w:eastAsia="zh-CN" w:bidi="ar"/>
        </w:rPr>
        <w:t>鼓励预制菜企业</w:t>
      </w:r>
      <w:r>
        <w:rPr>
          <w:rFonts w:hint="eastAsia" w:ascii="宋体" w:hAnsi="宋体" w:eastAsia="仿宋_GB2312" w:cs="仿宋_GB2312"/>
          <w:color w:val="auto"/>
          <w:kern w:val="0"/>
          <w:sz w:val="32"/>
          <w:szCs w:val="32"/>
          <w:lang w:val="en-US" w:eastAsia="zh-CN" w:bidi="ar"/>
        </w:rPr>
        <w:t>参加美食品牌节会、展销、烹饪表演、比赛等交流活动，提高我区预制菜产业和预制菜品影响力。</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区融媒体中心、区农业农村局、区商务局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楷体_GB2312" w:cs="楷体_GB2312"/>
          <w:b/>
          <w:bCs/>
          <w:color w:val="auto"/>
          <w:sz w:val="32"/>
          <w:szCs w:val="32"/>
          <w:lang w:val="en-US" w:eastAsia="zh-CN"/>
        </w:rPr>
      </w:pPr>
      <w:r>
        <w:rPr>
          <w:rFonts w:hint="eastAsia" w:ascii="宋体" w:hAnsi="宋体" w:eastAsia="楷体_GB2312" w:cs="楷体_GB2312"/>
          <w:b/>
          <w:bCs/>
          <w:color w:val="auto"/>
          <w:sz w:val="32"/>
          <w:szCs w:val="32"/>
          <w:lang w:val="en-US" w:eastAsia="zh-CN"/>
        </w:rPr>
        <w:t>（三）拓展产业下游</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完善线上线下销售网络，搭建产销对接平台，加强商超、农贸市场、餐饮企业、电商平台等渠道建设。发挥中心城区乡村旅游优势，带动预制菜等农产品销售。引导商超加大投放本地预制菜产品力度。鼓励预制菜企业开拓京东、抖音、阿里巴巴等线上销售路径，拓宽销售渠道。加强对接国内一线市场，争取设立预制菜体验店、专营店及产品专区等。</w:t>
      </w:r>
      <w:r>
        <w:rPr>
          <w:rFonts w:hint="eastAsia" w:ascii="宋体" w:hAnsi="宋体" w:eastAsia="仿宋_GB2312" w:cs="Times New Roman"/>
          <w:b/>
          <w:color w:val="auto"/>
          <w:sz w:val="32"/>
          <w:szCs w:val="32"/>
        </w:rPr>
        <w:t>〔责任单位：</w:t>
      </w:r>
      <w:r>
        <w:rPr>
          <w:rFonts w:hint="eastAsia" w:ascii="宋体" w:hAnsi="宋体" w:eastAsia="仿宋_GB2312" w:cs="Times New Roman"/>
          <w:b/>
          <w:color w:val="auto"/>
          <w:sz w:val="32"/>
          <w:szCs w:val="32"/>
          <w:lang w:val="en-US" w:eastAsia="zh-CN"/>
        </w:rPr>
        <w:t>区商务局、区农业农村局、区市场监督管理局</w:t>
      </w:r>
      <w:r>
        <w:rPr>
          <w:rFonts w:hint="eastAsia" w:ascii="宋体" w:hAnsi="宋体" w:eastAsia="仿宋_GB2312" w:cs="Times New Roman"/>
          <w:b/>
          <w:color w:val="auto"/>
          <w:sz w:val="32"/>
          <w:szCs w:val="32"/>
        </w:rPr>
        <w:t>〕</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黑体" w:cs="黑体"/>
          <w:color w:val="auto"/>
          <w:sz w:val="32"/>
          <w:szCs w:val="32"/>
          <w:lang w:val="en-US" w:eastAsia="zh-CN"/>
        </w:rPr>
      </w:pPr>
      <w:r>
        <w:rPr>
          <w:rFonts w:hint="eastAsia" w:ascii="宋体" w:hAnsi="宋体" w:eastAsia="仿宋_GB2312" w:cs="仿宋_GB2312"/>
          <w:color w:val="auto"/>
          <w:sz w:val="32"/>
          <w:szCs w:val="32"/>
          <w:lang w:val="en-US" w:eastAsia="zh-CN"/>
        </w:rPr>
        <w:t xml:space="preserve">    </w:t>
      </w:r>
      <w:r>
        <w:rPr>
          <w:rFonts w:hint="eastAsia" w:ascii="宋体" w:hAnsi="宋体" w:eastAsia="黑体" w:cs="黑体"/>
          <w:color w:val="auto"/>
          <w:sz w:val="32"/>
          <w:szCs w:val="32"/>
          <w:lang w:val="en-US" w:eastAsia="zh-CN"/>
        </w:rPr>
        <w:t>四、组织实施</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ascii="宋体" w:hAnsi="宋体" w:eastAsia="仿宋_GB2312"/>
          <w:color w:val="auto"/>
          <w:sz w:val="32"/>
          <w:szCs w:val="32"/>
        </w:rPr>
      </w:pPr>
      <w:r>
        <w:rPr>
          <w:rFonts w:hint="eastAsia" w:ascii="宋体" w:hAnsi="宋体" w:eastAsia="楷体_GB2312" w:cs="楷体_GB2312"/>
          <w:b/>
          <w:bCs/>
          <w:color w:val="auto"/>
          <w:sz w:val="32"/>
          <w:szCs w:val="32"/>
        </w:rPr>
        <w:t>（一）</w:t>
      </w:r>
      <w:r>
        <w:rPr>
          <w:rFonts w:hint="eastAsia" w:ascii="宋体" w:hAnsi="宋体" w:eastAsia="楷体_GB2312" w:cs="楷体_GB2312"/>
          <w:b/>
          <w:bCs/>
          <w:color w:val="auto"/>
          <w:sz w:val="32"/>
          <w:szCs w:val="32"/>
          <w:lang w:val="en-US" w:eastAsia="zh-CN"/>
        </w:rPr>
        <w:t>加强</w:t>
      </w:r>
      <w:r>
        <w:rPr>
          <w:rFonts w:hint="eastAsia" w:ascii="宋体" w:hAnsi="宋体" w:eastAsia="楷体_GB2312" w:cs="楷体_GB2312"/>
          <w:b/>
          <w:bCs/>
          <w:color w:val="auto"/>
          <w:sz w:val="32"/>
          <w:szCs w:val="32"/>
        </w:rPr>
        <w:t>组织领导。</w:t>
      </w:r>
      <w:r>
        <w:rPr>
          <w:rFonts w:hint="eastAsia" w:ascii="宋体" w:hAnsi="宋体" w:eastAsia="仿宋_GB2312"/>
          <w:color w:val="auto"/>
          <w:sz w:val="32"/>
          <w:szCs w:val="32"/>
          <w:lang w:eastAsia="zh-CN"/>
        </w:rPr>
        <w:t>建立健全议事协调制度</w:t>
      </w:r>
      <w:r>
        <w:rPr>
          <w:rFonts w:hint="eastAsia" w:ascii="宋体" w:hAnsi="宋体" w:eastAsia="仿宋_GB2312"/>
          <w:color w:val="auto"/>
          <w:sz w:val="32"/>
          <w:szCs w:val="32"/>
        </w:rPr>
        <w:t>，研究制定相关政策，协调解决重大问题，统筹实施</w:t>
      </w:r>
      <w:r>
        <w:rPr>
          <w:rFonts w:hint="eastAsia" w:ascii="宋体" w:hAnsi="宋体" w:eastAsia="仿宋_GB2312" w:cs="仿宋_GB2312"/>
          <w:color w:val="auto"/>
          <w:sz w:val="32"/>
          <w:szCs w:val="32"/>
          <w:lang w:val="en-US" w:eastAsia="zh-CN"/>
        </w:rPr>
        <w:t>特色农业（预制菜）</w:t>
      </w:r>
      <w:r>
        <w:rPr>
          <w:rFonts w:hint="eastAsia" w:ascii="宋体" w:hAnsi="宋体" w:eastAsia="仿宋_GB2312"/>
          <w:color w:val="auto"/>
          <w:sz w:val="32"/>
          <w:szCs w:val="32"/>
        </w:rPr>
        <w:t>产业链发展工作。</w:t>
      </w:r>
    </w:p>
    <w:p>
      <w:pPr>
        <w:keepNext w:val="0"/>
        <w:keepLines w:val="0"/>
        <w:pageBreakBefore w:val="0"/>
        <w:kinsoku/>
        <w:wordWrap/>
        <w:overflowPunct/>
        <w:topLinePunct w:val="0"/>
        <w:autoSpaceDE/>
        <w:autoSpaceDN/>
        <w:bidi w:val="0"/>
        <w:adjustRightInd/>
        <w:snapToGrid/>
        <w:spacing w:line="560" w:lineRule="exact"/>
        <w:ind w:left="0" w:leftChars="0"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楷体_GB2312" w:cs="楷体_GB2312"/>
          <w:b/>
          <w:bCs/>
          <w:color w:val="auto"/>
          <w:sz w:val="32"/>
          <w:szCs w:val="32"/>
          <w:lang w:eastAsia="zh-CN"/>
        </w:rPr>
        <w:t>（二）强化用地保障。</w:t>
      </w:r>
      <w:r>
        <w:rPr>
          <w:rFonts w:hint="eastAsia" w:ascii="宋体" w:hAnsi="宋体" w:eastAsia="仿宋_GB2312" w:cs="仿宋_GB2312"/>
          <w:color w:val="auto"/>
          <w:kern w:val="0"/>
          <w:sz w:val="32"/>
          <w:szCs w:val="32"/>
        </w:rPr>
        <w:t>优先利用批而未用土地，积极盘活闲置土地、厂房，有序“储备”一批预制菜项目用地地块，做好预制菜项目集约供地，加快我区预制菜项目落地开工，壮大产业集群。</w:t>
      </w:r>
    </w:p>
    <w:p>
      <w:pPr>
        <w:keepNext w:val="0"/>
        <w:keepLines w:val="0"/>
        <w:pageBreakBefore w:val="0"/>
        <w:kinsoku/>
        <w:wordWrap/>
        <w:overflowPunct/>
        <w:topLinePunct w:val="0"/>
        <w:autoSpaceDE/>
        <w:autoSpaceDN/>
        <w:bidi w:val="0"/>
        <w:adjustRightInd/>
        <w:snapToGrid/>
        <w:spacing w:line="560" w:lineRule="exact"/>
        <w:ind w:left="0" w:leftChars="0" w:firstLine="642" w:firstLineChars="200"/>
        <w:jc w:val="both"/>
        <w:textAlignment w:val="auto"/>
        <w:rPr>
          <w:rFonts w:hint="default" w:ascii="宋体" w:hAnsi="宋体"/>
          <w:color w:val="auto"/>
          <w:sz w:val="32"/>
          <w:szCs w:val="32"/>
          <w:lang w:val="en-US" w:eastAsia="zh-CN"/>
        </w:rPr>
      </w:pPr>
      <w:r>
        <w:rPr>
          <w:rFonts w:hint="eastAsia" w:ascii="宋体" w:hAnsi="宋体" w:eastAsia="楷体_GB2312" w:cs="楷体_GB2312"/>
          <w:b/>
          <w:bCs/>
          <w:color w:val="auto"/>
          <w:sz w:val="32"/>
          <w:szCs w:val="32"/>
          <w:lang w:eastAsia="zh-CN"/>
        </w:rPr>
        <w:t>（</w:t>
      </w:r>
      <w:r>
        <w:rPr>
          <w:rFonts w:hint="eastAsia" w:ascii="宋体" w:hAnsi="宋体" w:eastAsia="楷体_GB2312" w:cs="楷体_GB2312"/>
          <w:b/>
          <w:bCs/>
          <w:color w:val="auto"/>
          <w:sz w:val="32"/>
          <w:szCs w:val="32"/>
          <w:lang w:val="en-US" w:eastAsia="zh-CN"/>
        </w:rPr>
        <w:t>三</w:t>
      </w:r>
      <w:r>
        <w:rPr>
          <w:rFonts w:hint="eastAsia" w:ascii="宋体" w:hAnsi="宋体" w:eastAsia="楷体_GB2312" w:cs="楷体_GB2312"/>
          <w:b/>
          <w:bCs/>
          <w:color w:val="auto"/>
          <w:sz w:val="32"/>
          <w:szCs w:val="32"/>
          <w:lang w:eastAsia="zh-CN"/>
        </w:rPr>
        <w:t>）</w:t>
      </w:r>
      <w:r>
        <w:rPr>
          <w:rFonts w:hint="eastAsia" w:ascii="宋体" w:hAnsi="宋体" w:eastAsia="楷体_GB2312" w:cs="楷体_GB2312"/>
          <w:b/>
          <w:bCs/>
          <w:color w:val="auto"/>
          <w:sz w:val="32"/>
          <w:szCs w:val="32"/>
        </w:rPr>
        <w:t>加强协同联动。</w:t>
      </w:r>
      <w:r>
        <w:rPr>
          <w:rFonts w:hint="eastAsia" w:ascii="宋体" w:hAnsi="宋体" w:eastAsia="仿宋_GB2312" w:cs="仿宋_GB2312"/>
          <w:color w:val="auto"/>
          <w:kern w:val="0"/>
          <w:sz w:val="32"/>
          <w:szCs w:val="32"/>
        </w:rPr>
        <w:t>构建常态化沟通协调</w:t>
      </w:r>
      <w:r>
        <w:rPr>
          <w:rFonts w:hint="eastAsia" w:ascii="宋体" w:hAnsi="宋体" w:eastAsia="仿宋_GB2312" w:cs="仿宋_GB2312"/>
          <w:color w:val="auto"/>
          <w:kern w:val="0"/>
          <w:sz w:val="32"/>
          <w:szCs w:val="32"/>
          <w:lang w:eastAsia="zh-CN"/>
        </w:rPr>
        <w:t>机制</w:t>
      </w:r>
      <w:r>
        <w:rPr>
          <w:rFonts w:hint="eastAsia" w:ascii="宋体" w:hAnsi="宋体" w:eastAsia="仿宋_GB2312" w:cs="仿宋_GB2312"/>
          <w:color w:val="auto"/>
          <w:kern w:val="0"/>
          <w:sz w:val="32"/>
          <w:szCs w:val="32"/>
        </w:rPr>
        <w:t>，</w:t>
      </w:r>
      <w:r>
        <w:rPr>
          <w:rFonts w:hint="eastAsia" w:ascii="宋体" w:hAnsi="宋体" w:eastAsia="仿宋_GB2312" w:cs="仿宋_GB2312"/>
          <w:color w:val="auto"/>
          <w:kern w:val="0"/>
          <w:sz w:val="32"/>
          <w:szCs w:val="32"/>
          <w:lang w:eastAsia="zh-CN"/>
        </w:rPr>
        <w:t>强化部门联动，</w:t>
      </w:r>
      <w:r>
        <w:rPr>
          <w:rFonts w:hint="eastAsia" w:ascii="宋体" w:hAnsi="宋体" w:eastAsia="仿宋_GB2312" w:cs="仿宋_GB2312"/>
          <w:color w:val="auto"/>
          <w:kern w:val="0"/>
          <w:sz w:val="32"/>
          <w:szCs w:val="32"/>
          <w:lang w:val="en-US" w:eastAsia="zh-CN"/>
        </w:rPr>
        <w:t>协同</w:t>
      </w:r>
      <w:r>
        <w:rPr>
          <w:rFonts w:hint="eastAsia" w:ascii="宋体" w:hAnsi="宋体" w:eastAsia="仿宋_GB2312" w:cs="仿宋_GB2312"/>
          <w:color w:val="auto"/>
          <w:kern w:val="0"/>
          <w:sz w:val="32"/>
          <w:szCs w:val="32"/>
        </w:rPr>
        <w:t>解决产业链推进过程中的矛盾问题。</w:t>
      </w:r>
      <w:r>
        <w:rPr>
          <w:rFonts w:hint="eastAsia" w:ascii="宋体" w:hAnsi="宋体" w:eastAsia="仿宋_GB2312"/>
          <w:color w:val="auto"/>
          <w:sz w:val="32"/>
          <w:szCs w:val="32"/>
        </w:rPr>
        <w:t>积极对接上级对口部门，争取</w:t>
      </w:r>
      <w:r>
        <w:rPr>
          <w:rFonts w:hint="eastAsia" w:ascii="宋体" w:hAnsi="宋体" w:eastAsia="仿宋_GB2312"/>
          <w:color w:val="auto"/>
          <w:sz w:val="32"/>
          <w:szCs w:val="32"/>
          <w:lang w:val="en-US" w:eastAsia="zh-CN"/>
        </w:rPr>
        <w:t>上级部门关注支持我区预制菜产业发展。</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jc w:val="both"/>
        <w:textAlignment w:val="auto"/>
        <w:rPr>
          <w:rFonts w:hint="eastAsia" w:ascii="宋体" w:hAnsi="宋体" w:eastAsia="仿宋_GB2312" w:cs="仿宋_GB2312"/>
          <w:color w:val="auto"/>
          <w:kern w:val="0"/>
          <w:sz w:val="32"/>
          <w:szCs w:val="32"/>
          <w:lang w:val="en-US" w:eastAsia="zh-CN"/>
        </w:rPr>
      </w:pPr>
      <w:r>
        <w:rPr>
          <w:rFonts w:hint="eastAsia" w:ascii="宋体" w:hAnsi="宋体" w:eastAsia="楷体_GB2312" w:cs="楷体_GB2312"/>
          <w:b/>
          <w:bCs/>
          <w:color w:val="auto"/>
          <w:sz w:val="32"/>
          <w:szCs w:val="32"/>
          <w:lang w:val="en-US" w:eastAsia="zh-CN"/>
        </w:rPr>
        <w:t>（四）</w:t>
      </w:r>
      <w:r>
        <w:rPr>
          <w:rFonts w:hint="eastAsia" w:ascii="宋体" w:hAnsi="宋体" w:eastAsia="楷体_GB2312" w:cs="楷体_GB2312"/>
          <w:b/>
          <w:bCs/>
          <w:color w:val="auto"/>
          <w:kern w:val="0"/>
          <w:sz w:val="32"/>
          <w:szCs w:val="32"/>
          <w:lang w:val="en-US" w:eastAsia="zh-CN" w:bidi="ar"/>
        </w:rPr>
        <w:t>强化人才支撑。</w:t>
      </w:r>
      <w:r>
        <w:rPr>
          <w:rFonts w:hint="eastAsia" w:ascii="宋体" w:hAnsi="宋体" w:eastAsia="仿宋_GB2312" w:cs="仿宋_GB2312"/>
          <w:color w:val="auto"/>
          <w:kern w:val="0"/>
          <w:sz w:val="32"/>
          <w:szCs w:val="32"/>
          <w:lang w:val="en-US" w:eastAsia="zh-CN"/>
        </w:rPr>
        <w:t>依托餐饮企业、市预制菜协会等力量，大力开展预制菜产业技能人才培训。鼓励大中专院校开设预制菜相关专业，通过校企合作、产教融合等方式，建立预制菜人才实训基地或产学研基地，培育一批预制菜电商、营销、品牌等产业人才。</w:t>
      </w:r>
    </w:p>
    <w:p>
      <w:pPr>
        <w:pStyle w:val="29"/>
        <w:rPr>
          <w:rFonts w:hint="eastAsia" w:ascii="宋体" w:hAnsi="宋体" w:eastAsia="仿宋_GB2312" w:cs="仿宋_GB2312"/>
          <w:color w:val="auto"/>
          <w:kern w:val="0"/>
          <w:sz w:val="31"/>
          <w:szCs w:val="31"/>
          <w:lang w:val="en-US" w:eastAsia="zh-CN" w:bidi="ar"/>
        </w:rPr>
      </w:pPr>
    </w:p>
    <w:p>
      <w:pPr>
        <w:pStyle w:val="30"/>
        <w:rPr>
          <w:rFonts w:hint="eastAsia" w:ascii="宋体" w:hAnsi="宋体"/>
          <w:color w:val="auto"/>
          <w:lang w:val="en-US" w:eastAsia="zh-CN"/>
        </w:rPr>
        <w:sectPr>
          <w:headerReference r:id="rId20" w:type="default"/>
          <w:footerReference r:id="rId21" w:type="default"/>
          <w:pgSz w:w="11906" w:h="16838"/>
          <w:pgMar w:top="2098" w:right="1587" w:bottom="1984" w:left="1587" w:header="850" w:footer="1417" w:gutter="0"/>
          <w:pgNumType w:fmt="decimal"/>
          <w:cols w:space="0" w:num="1"/>
          <w:rtlGutter w:val="0"/>
          <w:docGrid w:type="lines" w:linePitch="336" w:charSpace="0"/>
        </w:sectPr>
      </w:pPr>
    </w:p>
    <w:p>
      <w:pPr>
        <w:pStyle w:val="29"/>
        <w:keepNext w:val="0"/>
        <w:keepLines w:val="0"/>
        <w:pageBreakBefore w:val="0"/>
        <w:kinsoku/>
        <w:overflowPunct/>
        <w:topLinePunct w:val="0"/>
        <w:bidi w:val="0"/>
        <w:spacing w:line="560" w:lineRule="exact"/>
        <w:ind w:left="0" w:leftChars="0" w:firstLine="0" w:firstLineChars="0"/>
        <w:textAlignment w:val="auto"/>
        <w:rPr>
          <w:rFonts w:hint="eastAsia" w:ascii="宋体" w:hAnsi="宋体"/>
          <w:color w:val="auto"/>
          <w:lang w:val="en-US" w:eastAsia="zh-CN"/>
        </w:rPr>
      </w:pPr>
    </w:p>
    <w:p>
      <w:pPr>
        <w:keepNext w:val="0"/>
        <w:keepLines w:val="0"/>
        <w:pageBreakBefore w:val="0"/>
        <w:widowControl w:val="0"/>
        <w:kinsoku/>
        <w:overflowPunct/>
        <w:topLinePunct w:val="0"/>
        <w:autoSpaceDE/>
        <w:autoSpaceDN/>
        <w:bidi w:val="0"/>
        <w:adjustRightInd/>
        <w:snapToGrid/>
        <w:spacing w:line="560" w:lineRule="exact"/>
        <w:ind w:left="0" w:right="266"/>
        <w:jc w:val="left"/>
        <w:textAlignment w:val="auto"/>
        <w:rPr>
          <w:rFonts w:hint="eastAsia" w:ascii="宋体" w:hAnsi="宋体" w:eastAsia="黑体" w:cs="黑体"/>
          <w:color w:val="auto"/>
          <w:sz w:val="32"/>
          <w:szCs w:val="32"/>
          <w:lang w:val="en-US" w:eastAsia="zh-CN"/>
        </w:rPr>
        <w:sectPr>
          <w:pgSz w:w="16838" w:h="11906" w:orient="landscape"/>
          <w:pgMar w:top="1587" w:right="2098" w:bottom="1587" w:left="1984" w:header="850" w:footer="1417" w:gutter="0"/>
          <w:pgNumType w:fmt="decimal"/>
          <w:cols w:space="0" w:num="1"/>
          <w:rtlGutter w:val="0"/>
          <w:docGrid w:type="lines" w:linePitch="349" w:charSpace="0"/>
        </w:sectPr>
      </w:pPr>
      <w:r>
        <w:rPr>
          <w:rFonts w:ascii="宋体" w:hAnsi="宋体"/>
          <w:color w:val="auto"/>
        </w:rPr>
        <w:drawing>
          <wp:anchor distT="0" distB="0" distL="114300" distR="114300" simplePos="0" relativeHeight="251669504" behindDoc="0" locked="0" layoutInCell="1" allowOverlap="1">
            <wp:simplePos x="0" y="0"/>
            <wp:positionH relativeFrom="column">
              <wp:posOffset>1905</wp:posOffset>
            </wp:positionH>
            <wp:positionV relativeFrom="paragraph">
              <wp:posOffset>81280</wp:posOffset>
            </wp:positionV>
            <wp:extent cx="8197215" cy="4865370"/>
            <wp:effectExtent l="0" t="0" r="13335" b="11430"/>
            <wp:wrapSquare wrapText="bothSides"/>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31"/>
                    <a:stretch>
                      <a:fillRect/>
                    </a:stretch>
                  </pic:blipFill>
                  <pic:spPr>
                    <a:xfrm>
                      <a:off x="0" y="0"/>
                      <a:ext cx="8197215" cy="4865370"/>
                    </a:xfrm>
                    <a:prstGeom prst="rect">
                      <a:avLst/>
                    </a:prstGeom>
                    <a:noFill/>
                    <a:ln>
                      <a:noFill/>
                    </a:ln>
                  </pic:spPr>
                </pic:pic>
              </a:graphicData>
            </a:graphic>
          </wp:anchor>
        </w:drawing>
      </w:r>
    </w:p>
    <w:p>
      <w:pPr>
        <w:keepNext w:val="0"/>
        <w:keepLines w:val="0"/>
        <w:pageBreakBefore w:val="0"/>
        <w:widowControl w:val="0"/>
        <w:kinsoku/>
        <w:overflowPunct/>
        <w:topLinePunct w:val="0"/>
        <w:autoSpaceDE/>
        <w:autoSpaceDN/>
        <w:bidi w:val="0"/>
        <w:adjustRightInd/>
        <w:snapToGrid/>
        <w:spacing w:line="560" w:lineRule="exact"/>
        <w:ind w:left="0" w:right="266"/>
        <w:jc w:val="left"/>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附件8</w:t>
      </w:r>
    </w:p>
    <w:p>
      <w:pPr>
        <w:keepNext w:val="0"/>
        <w:keepLines w:val="0"/>
        <w:pageBreakBefore w:val="0"/>
        <w:widowControl w:val="0"/>
        <w:kinsoku/>
        <w:overflowPunct/>
        <w:topLinePunct w:val="0"/>
        <w:autoSpaceDE/>
        <w:autoSpaceDN/>
        <w:bidi w:val="0"/>
        <w:adjustRightInd/>
        <w:snapToGrid/>
        <w:spacing w:line="560" w:lineRule="exact"/>
        <w:ind w:left="0" w:right="266"/>
        <w:jc w:val="center"/>
        <w:textAlignment w:val="auto"/>
        <w:rPr>
          <w:rFonts w:hint="eastAsia" w:ascii="宋体" w:hAnsi="宋体" w:eastAsia="方正小标宋简体" w:cs="Times New Roman"/>
          <w:color w:val="auto"/>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ind w:left="0" w:right="266"/>
        <w:jc w:val="center"/>
        <w:textAlignment w:val="auto"/>
        <w:rPr>
          <w:rFonts w:hint="eastAsia" w:ascii="宋体" w:hAnsi="宋体" w:eastAsia="方正小标宋简体" w:cs="Times New Roman"/>
          <w:color w:val="auto"/>
          <w:sz w:val="44"/>
          <w:szCs w:val="44"/>
          <w:lang w:val="en-US" w:eastAsia="zh-CN"/>
        </w:rPr>
      </w:pPr>
      <w:r>
        <w:rPr>
          <w:rFonts w:hint="eastAsia" w:ascii="宋体" w:hAnsi="宋体" w:eastAsia="方正小标宋简体" w:cs="Times New Roman"/>
          <w:color w:val="auto"/>
          <w:sz w:val="44"/>
          <w:szCs w:val="44"/>
          <w:lang w:val="en-US" w:eastAsia="zh-CN"/>
        </w:rPr>
        <w:t>章贡区建筑业产业链现代化建设行动方案（2023-2026年）</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宋体" w:hAnsi="宋体" w:eastAsia="仿宋_GB2312" w:cs="仿宋_GB2312"/>
          <w:color w:val="auto"/>
          <w:kern w:val="0"/>
          <w:sz w:val="32"/>
          <w:szCs w:val="32"/>
          <w:lang w:val="en-US" w:eastAsia="zh-CN" w:bidi="ar"/>
        </w:rPr>
      </w:pP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sz w:val="32"/>
          <w:szCs w:val="32"/>
          <w:lang w:eastAsia="zh-CN"/>
        </w:rPr>
      </w:pPr>
      <w:r>
        <w:rPr>
          <w:rFonts w:hint="eastAsia" w:ascii="宋体" w:hAnsi="宋体" w:eastAsia="仿宋_GB2312" w:cs="仿宋_GB2312"/>
          <w:color w:val="auto"/>
          <w:kern w:val="0"/>
          <w:sz w:val="32"/>
          <w:szCs w:val="32"/>
          <w:lang w:val="en-US" w:eastAsia="zh-CN" w:bidi="ar"/>
        </w:rPr>
        <w:t>为</w:t>
      </w:r>
      <w:r>
        <w:rPr>
          <w:rFonts w:hint="eastAsia" w:ascii="宋体" w:hAnsi="宋体" w:eastAsia="仿宋_GB2312" w:cs="仿宋_GB2312"/>
          <w:color w:val="auto"/>
          <w:sz w:val="32"/>
          <w:szCs w:val="32"/>
        </w:rPr>
        <w:t>充分发挥建筑业在我区高质量发展中的积极作用，拉动全区经济发展，促进我区建筑业产业结构调整和转型升</w:t>
      </w:r>
      <w:r>
        <w:rPr>
          <w:rFonts w:hint="eastAsia" w:ascii="宋体" w:hAnsi="宋体" w:eastAsia="仿宋_GB2312" w:cs="仿宋_GB2312"/>
          <w:color w:val="auto"/>
          <w:sz w:val="32"/>
          <w:szCs w:val="32"/>
          <w:lang w:val="en-US" w:eastAsia="zh-CN"/>
        </w:rPr>
        <w:t>级，做大做强建筑产业，特制定本行动方案。</w:t>
      </w:r>
    </w:p>
    <w:p>
      <w:pPr>
        <w:keepNext w:val="0"/>
        <w:keepLines w:val="0"/>
        <w:pageBreakBefore w:val="0"/>
        <w:widowControl w:val="0"/>
        <w:kinsoku/>
        <w:overflowPunct/>
        <w:topLinePunct w:val="0"/>
        <w:autoSpaceDE/>
        <w:autoSpaceDN/>
        <w:bidi w:val="0"/>
        <w:adjustRightInd/>
        <w:snapToGrid/>
        <w:spacing w:line="560" w:lineRule="exact"/>
        <w:ind w:left="108" w:right="266" w:firstLine="640" w:firstLineChars="200"/>
        <w:textAlignment w:val="auto"/>
        <w:rPr>
          <w:rFonts w:hint="eastAsia" w:ascii="宋体" w:hAnsi="宋体" w:eastAsia="黑体" w:cs="Times New Roman"/>
          <w:color w:val="auto"/>
          <w:sz w:val="32"/>
          <w:szCs w:val="32"/>
          <w:lang w:val="en-US" w:eastAsia="zh-CN"/>
        </w:rPr>
      </w:pPr>
      <w:r>
        <w:rPr>
          <w:rFonts w:hint="eastAsia" w:ascii="宋体" w:hAnsi="宋体" w:eastAsia="黑体" w:cs="Times New Roman"/>
          <w:color w:val="auto"/>
          <w:sz w:val="32"/>
          <w:szCs w:val="32"/>
          <w:lang w:val="en-US" w:eastAsia="zh-CN"/>
        </w:rPr>
        <w:t>一、工作目标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仿宋_GB2312" w:cs="仿宋_GB2312"/>
          <w:color w:val="auto"/>
          <w:kern w:val="0"/>
          <w:sz w:val="32"/>
          <w:szCs w:val="32"/>
          <w:lang w:val="en-US" w:eastAsia="zh-CN" w:bidi="ar"/>
        </w:rPr>
        <w:t>抢抓建筑业发展机遇，全面梳理建筑业产业链条，制订培育龙头企业做强做优等措施，推动产业由集聚发展向集群发展全面提升，促进建筑业产业链高质量发展。</w:t>
      </w:r>
      <w:r>
        <w:rPr>
          <w:rFonts w:hint="eastAsia" w:ascii="宋体" w:hAnsi="宋体" w:eastAsia="仿宋_GB2312" w:cs="仿宋_GB2312"/>
          <w:color w:val="auto"/>
          <w:sz w:val="32"/>
          <w:szCs w:val="32"/>
          <w:lang w:val="en-US" w:eastAsia="zh-CN" w:bidi="ar"/>
        </w:rPr>
        <w:t>2023年产值达到243亿元，2024年产值达到268亿元，2025年总产值达295亿元，2026年产值达到325亿元，力争达到334亿元。</w:t>
      </w:r>
    </w:p>
    <w:p>
      <w:pPr>
        <w:keepNext w:val="0"/>
        <w:keepLines w:val="0"/>
        <w:pageBreakBefore w:val="0"/>
        <w:widowControl w:val="0"/>
        <w:kinsoku/>
        <w:overflowPunct/>
        <w:topLinePunct w:val="0"/>
        <w:autoSpaceDE/>
        <w:autoSpaceDN/>
        <w:bidi w:val="0"/>
        <w:adjustRightInd/>
        <w:snapToGrid/>
        <w:spacing w:line="560" w:lineRule="exact"/>
        <w:ind w:left="108" w:right="266" w:firstLine="640" w:firstLineChars="200"/>
        <w:textAlignment w:val="auto"/>
        <w:rPr>
          <w:rFonts w:hint="eastAsia" w:ascii="宋体" w:hAnsi="宋体" w:eastAsia="黑体" w:cs="Times New Roman"/>
          <w:color w:val="auto"/>
          <w:sz w:val="32"/>
          <w:szCs w:val="32"/>
          <w:lang w:val="en-US" w:eastAsia="zh-CN"/>
        </w:rPr>
      </w:pPr>
      <w:r>
        <w:rPr>
          <w:rFonts w:hint="eastAsia" w:ascii="宋体" w:hAnsi="宋体" w:eastAsia="黑体" w:cs="Times New Roman"/>
          <w:color w:val="auto"/>
          <w:sz w:val="32"/>
          <w:szCs w:val="32"/>
          <w:lang w:val="en-US" w:eastAsia="zh-CN"/>
        </w:rPr>
        <w:t>二、主攻方向和发展路径</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（一）主攻方向</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sz w:val="32"/>
          <w:szCs w:val="32"/>
          <w:lang w:val="en-US" w:eastAsia="zh-CN" w:bidi="ar"/>
        </w:rPr>
      </w:pPr>
      <w:r>
        <w:rPr>
          <w:rFonts w:hint="eastAsia" w:ascii="宋体" w:hAnsi="宋体" w:eastAsia="仿宋_GB2312" w:cs="仿宋_GB2312"/>
          <w:color w:val="auto"/>
          <w:kern w:val="0"/>
          <w:sz w:val="32"/>
          <w:szCs w:val="32"/>
          <w:lang w:val="en-US" w:eastAsia="zh-CN" w:bidi="ar"/>
        </w:rPr>
        <w:t>立足现有产业基础和优势，紧跟建筑业产业链各行业发展趋势，优化完善集群培育机制，实现我区建筑业产业链发展质量和效益的全面提升，绿色低碳与新型建造技术转型深度融合，产业规模不断扩大，产业结构进一步优化，龙头骨干企业数量不断增加。</w:t>
      </w:r>
    </w:p>
    <w:p>
      <w:pPr>
        <w:keepNext w:val="0"/>
        <w:keepLines w:val="0"/>
        <w:pageBreakBefore w:val="0"/>
        <w:widowControl w:val="0"/>
        <w:kinsoku/>
        <w:overflowPunct/>
        <w:topLinePunct w:val="0"/>
        <w:autoSpaceDE/>
        <w:autoSpaceDN/>
        <w:bidi w:val="0"/>
        <w:adjustRightInd/>
        <w:snapToGrid/>
        <w:spacing w:line="560" w:lineRule="exact"/>
        <w:ind w:left="108" w:right="266" w:firstLine="642" w:firstLineChars="200"/>
        <w:textAlignment w:val="auto"/>
        <w:rPr>
          <w:rFonts w:hint="eastAsia" w:ascii="宋体" w:hAnsi="宋体" w:eastAsia="楷体_GB2312" w:cs="楷体_GB2312"/>
          <w:b/>
          <w:color w:val="auto"/>
          <w:kern w:val="2"/>
          <w:sz w:val="32"/>
          <w:szCs w:val="32"/>
          <w:lang w:val="en-US" w:eastAsia="zh-CN" w:bidi="ar-SA"/>
        </w:rPr>
      </w:pPr>
      <w:r>
        <w:rPr>
          <w:rFonts w:hint="eastAsia" w:ascii="宋体" w:hAnsi="宋体" w:eastAsia="楷体_GB2312" w:cs="楷体_GB2312"/>
          <w:b/>
          <w:color w:val="auto"/>
          <w:kern w:val="2"/>
          <w:sz w:val="32"/>
          <w:szCs w:val="32"/>
          <w:lang w:val="en-US" w:eastAsia="zh-CN" w:bidi="ar-SA"/>
        </w:rPr>
        <w:t>（二）发展路径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1.推进管理方式创新。创新管理理念和方式，引导企业走上健康快速发展的良性轨道。推动企业深化企业内部管理制度改革，全面实施以项目为核心的管理体制，把建筑工程的质量和安全、成本和效益核算到项目，落实到项目。引导企业在经营管理活动中全方位、全过程应用信息技术，提升企业经营管理的效益和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2.千方百计做强龙头企业。扶持和鼓励具备条件的企业做大做强，鼓励中小企业以产权为纽带，通过联合、重组等方式，扩大企业规模，提高资质等级，为企业积极创造条件晋升特级资质。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3.促进建筑业产业转型升级。进一步提高我区建筑业的市场竞争力，进一步加快实施结构调整步伐。鼓励企业突破单一房建为主体的建筑产业结构，拉长建筑产业链，实现差别化竞争，推动中小企业向“专、精、特、新”的方向发展；对有条件、有实力的重点骨干企业，一是向高效产业延伸，把建筑业发展的中心向机电安装、钢结构、环保、园林古建、装饰装璜、防腐工程等经济效益较好的领域转型；二是向基础设施产业延伸，要抢抓机遇，加强与交通、电力、铁路等部门和企业的合作，使建筑企业参与到道桥建设、隧道建设、市政工程等大型基础设施建设项目中；三是向房产开发延伸，鼓励有实力的企业投资与建筑业关联度较高的勘探、房地产、建材制造等上中下游产业，形成有本地建筑业自身特色专业门类较为齐全的产业结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4.加大科技和人才投入。为建筑企业与高校、科研单位的合作牵线搭桥，推进产学研联合。采取相应的扶持政策，不断提高企业的科技装备水平。</w:t>
      </w:r>
    </w:p>
    <w:p>
      <w:pPr>
        <w:keepNext w:val="0"/>
        <w:keepLines w:val="0"/>
        <w:pageBreakBefore w:val="0"/>
        <w:widowControl w:val="0"/>
        <w:kinsoku/>
        <w:overflowPunct/>
        <w:topLinePunct w:val="0"/>
        <w:autoSpaceDE/>
        <w:autoSpaceDN/>
        <w:bidi w:val="0"/>
        <w:adjustRightInd/>
        <w:snapToGrid/>
        <w:spacing w:line="560" w:lineRule="exact"/>
        <w:ind w:left="108" w:right="266" w:firstLine="640" w:firstLineChars="200"/>
        <w:textAlignment w:val="auto"/>
        <w:rPr>
          <w:rFonts w:hint="eastAsia" w:ascii="宋体" w:hAnsi="宋体" w:eastAsia="黑体" w:cs="Times New Roman"/>
          <w:color w:val="auto"/>
          <w:sz w:val="32"/>
          <w:szCs w:val="32"/>
          <w:lang w:val="en-US" w:eastAsia="zh-CN"/>
        </w:rPr>
      </w:pPr>
      <w:r>
        <w:rPr>
          <w:rFonts w:hint="eastAsia" w:ascii="宋体" w:hAnsi="宋体" w:eastAsia="黑体" w:cs="Times New Roman"/>
          <w:color w:val="auto"/>
          <w:sz w:val="32"/>
          <w:szCs w:val="32"/>
          <w:lang w:val="en-US" w:eastAsia="zh-CN"/>
        </w:rPr>
        <w:t>三、重点任务</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仿宋_GB2312" w:cs="仿宋_GB2312"/>
          <w:color w:val="auto"/>
          <w:kern w:val="0"/>
          <w:sz w:val="32"/>
          <w:szCs w:val="32"/>
          <w:lang w:val="en-US" w:eastAsia="zh-CN" w:bidi="ar"/>
        </w:rPr>
        <w:t>在落实《促进我区建筑业高质量发展的实施方案》的基础上，从以下方面进一步加大支持力度。</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（一）打造龙头骨干，带动产业集群发展</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1.培育建筑业龙头企业。</w:t>
      </w:r>
      <w:r>
        <w:rPr>
          <w:rFonts w:hint="eastAsia" w:ascii="宋体" w:hAnsi="宋体" w:eastAsia="仿宋_GB2312" w:cs="仿宋_GB2312"/>
          <w:color w:val="auto"/>
          <w:kern w:val="0"/>
          <w:sz w:val="32"/>
          <w:szCs w:val="32"/>
          <w:lang w:val="en-US" w:eastAsia="zh-CN" w:bidi="ar"/>
        </w:rPr>
        <w:t>结合企业治理结构、规模、利润、科技含量等情况，描绘企业画像，优选龙头企业和产值倍增种子企业，促进具有发展潜力的企业做大做强做优：</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仿宋_GB2312" w:cs="仿宋_GB2312"/>
          <w:color w:val="auto"/>
          <w:kern w:val="0"/>
          <w:sz w:val="32"/>
          <w:szCs w:val="32"/>
          <w:lang w:val="en-US" w:eastAsia="zh-CN" w:bidi="ar"/>
        </w:rPr>
        <w:t>服务类勘察设计企业中，争取新增1家年产值3千元、5家以上1千万元的房屋市政勘察设计企业。预拌混凝土企业中，争取新增1家年产值10亿元、5家以上5亿元企业。装配式部品部件企业新增1条钢结构生产线。</w:t>
      </w:r>
    </w:p>
    <w:p>
      <w:pPr>
        <w:keepNext w:val="0"/>
        <w:keepLines w:val="0"/>
        <w:pageBreakBefore w:val="0"/>
        <w:widowControl w:val="0"/>
        <w:kinsoku/>
        <w:wordWrap/>
        <w:overflowPunct w:val="0"/>
        <w:topLinePunct w:val="0"/>
        <w:autoSpaceDE w:val="0"/>
        <w:autoSpaceDN w:val="0"/>
        <w:bidi w:val="0"/>
        <w:adjustRightInd/>
        <w:snapToGrid/>
        <w:spacing w:line="560" w:lineRule="exac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xml:space="preserve">    工程施工企业中，争取新增1家50亿元、2家20亿元、10家5亿元企业。</w:t>
      </w:r>
      <w:r>
        <w:rPr>
          <w:rFonts w:hint="eastAsia" w:ascii="宋体" w:hAnsi="宋体" w:eastAsia="仿宋_GB2312" w:cs="仿宋_GB2312"/>
          <w:sz w:val="32"/>
          <w:szCs w:val="32"/>
        </w:rPr>
        <w:t>力争实现</w:t>
      </w:r>
      <w:r>
        <w:rPr>
          <w:rFonts w:hint="eastAsia" w:ascii="宋体" w:hAnsi="宋体" w:eastAsia="仿宋_GB2312" w:cs="仿宋_GB2312"/>
          <w:sz w:val="32"/>
          <w:szCs w:val="32"/>
          <w:lang w:eastAsia="zh-CN"/>
        </w:rPr>
        <w:t>新增</w:t>
      </w:r>
      <w:r>
        <w:rPr>
          <w:rFonts w:hint="eastAsia" w:ascii="宋体" w:hAnsi="宋体" w:eastAsia="仿宋_GB2312" w:cs="仿宋_GB2312"/>
          <w:sz w:val="32"/>
          <w:szCs w:val="32"/>
        </w:rPr>
        <w:t>具有特级资质企业1家，一级资质企业8家，二级资质企业50家。</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仿宋_GB2312" w:cs="仿宋_GB2312"/>
          <w:color w:val="auto"/>
          <w:kern w:val="0"/>
          <w:sz w:val="32"/>
          <w:szCs w:val="32"/>
          <w:lang w:val="en-US" w:eastAsia="zh-CN" w:bidi="ar"/>
        </w:rPr>
        <w:t>装饰装修企业中，争取新增3家年产值3亿的装饰装修企业。</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责任单位：区住建局、区工信局、区财政局、区国资办</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（二）加强市场培育，提高企业市场竞争力</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bCs w:val="0"/>
          <w:color w:val="auto"/>
          <w:kern w:val="2"/>
          <w:sz w:val="32"/>
          <w:szCs w:val="32"/>
          <w:lang w:val="en-US" w:eastAsia="zh-CN" w:bidi="ar-SA"/>
        </w:rPr>
      </w:pPr>
      <w:r>
        <w:rPr>
          <w:rFonts w:hint="eastAsia" w:ascii="宋体" w:hAnsi="宋体" w:eastAsia="仿宋_GB2312" w:cs="仿宋_GB2312"/>
          <w:b/>
          <w:bCs/>
          <w:color w:val="auto"/>
          <w:kern w:val="0"/>
          <w:sz w:val="32"/>
          <w:szCs w:val="32"/>
          <w:lang w:val="en-US" w:eastAsia="zh-CN" w:bidi="ar"/>
        </w:rPr>
        <w:t>2.落实招标人主体责任。</w:t>
      </w:r>
      <w:r>
        <w:rPr>
          <w:rFonts w:hint="eastAsia" w:ascii="宋体" w:hAnsi="宋体" w:eastAsia="仿宋_GB2312" w:cs="仿宋_GB2312"/>
          <w:color w:val="auto"/>
          <w:kern w:val="0"/>
          <w:sz w:val="32"/>
          <w:szCs w:val="32"/>
          <w:lang w:val="en-US" w:eastAsia="zh-CN" w:bidi="ar"/>
        </w:rPr>
        <w:t>落实省、市关于质量、安全、价格、信用、业绩等多种因素的定标规则，促进市场主体公平竞争，强化我区基建投资对建筑业发展的带动作用。</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责任单位：区发改委、区住建局、区建投公司</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bCs w:val="0"/>
          <w:color w:val="auto"/>
          <w:kern w:val="2"/>
          <w:sz w:val="32"/>
          <w:szCs w:val="32"/>
          <w:lang w:val="en-US" w:eastAsia="zh-CN" w:bidi="ar-SA"/>
        </w:rPr>
      </w:pPr>
      <w:r>
        <w:rPr>
          <w:rFonts w:hint="eastAsia" w:ascii="宋体" w:hAnsi="宋体" w:eastAsia="仿宋_GB2312" w:cs="仿宋_GB2312"/>
          <w:b/>
          <w:bCs/>
          <w:color w:val="auto"/>
          <w:kern w:val="0"/>
          <w:sz w:val="32"/>
          <w:szCs w:val="32"/>
          <w:lang w:val="en-US" w:eastAsia="zh-CN" w:bidi="ar"/>
        </w:rPr>
        <w:t>3.加强房地产和建筑业的统筹发展。</w:t>
      </w:r>
      <w:r>
        <w:rPr>
          <w:rFonts w:hint="eastAsia" w:ascii="宋体" w:hAnsi="宋体" w:eastAsia="仿宋_GB2312" w:cs="仿宋_GB2312"/>
          <w:color w:val="auto"/>
          <w:kern w:val="0"/>
          <w:sz w:val="32"/>
          <w:szCs w:val="32"/>
          <w:lang w:val="en-US" w:eastAsia="zh-CN" w:bidi="ar"/>
        </w:rPr>
        <w:t>搭建房地产行业与建筑行业的业务接洽平台，鼓励房地产企业选择本地优质施工企业总承包房地产项目；优化商品房预售管理机制，保证商品房预售资金专款专用，促进房地产市场平稳健康发展。</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责任单位：区住建局、区发改委、区财政局、区建投公司</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color w:val="auto"/>
          <w:kern w:val="2"/>
          <w:sz w:val="32"/>
          <w:szCs w:val="32"/>
          <w:lang w:val="en-US" w:eastAsia="zh-CN" w:bidi="ar-SA"/>
        </w:rPr>
      </w:pPr>
      <w:r>
        <w:rPr>
          <w:rFonts w:hint="eastAsia" w:ascii="宋体" w:hAnsi="宋体" w:eastAsia="仿宋_GB2312" w:cs="仿宋_GB2312"/>
          <w:b/>
          <w:bCs/>
          <w:color w:val="auto"/>
          <w:kern w:val="0"/>
          <w:sz w:val="32"/>
          <w:szCs w:val="32"/>
          <w:lang w:val="en-US" w:eastAsia="zh-CN" w:bidi="ar"/>
        </w:rPr>
        <w:t>4.扶持专业承包市场发展。</w:t>
      </w:r>
      <w:r>
        <w:rPr>
          <w:rFonts w:hint="eastAsia" w:ascii="宋体" w:hAnsi="宋体" w:eastAsia="仿宋_GB2312" w:cs="仿宋_GB2312"/>
          <w:color w:val="auto"/>
          <w:kern w:val="0"/>
          <w:sz w:val="32"/>
          <w:szCs w:val="32"/>
          <w:lang w:val="en-US" w:eastAsia="zh-CN" w:bidi="ar"/>
        </w:rPr>
        <w:t>引导建筑企业向海绵城市、城市更新（生态修复、城市修补）及其他专项工程等全领域综合发展，培育一批特色专业资质承包企业；对施工企业总承包的公开招投标工程项目，鼓励招标人引导总承包单位将部分专业工程依法分包给在我区注册的具有专业承包资质的企业，扶持我区专业特色企业做强做精。</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责任单位：区住建局、区发改委、区财政局、区交通运输局、区水利局、区建投公司</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color w:val="auto"/>
          <w:kern w:val="2"/>
          <w:sz w:val="32"/>
          <w:szCs w:val="32"/>
          <w:lang w:val="en-US" w:eastAsia="zh-CN" w:bidi="ar-SA"/>
        </w:rPr>
      </w:pPr>
      <w:r>
        <w:rPr>
          <w:rFonts w:hint="eastAsia" w:ascii="宋体" w:hAnsi="宋体" w:eastAsia="楷体_GB2312" w:cs="楷体_GB2312"/>
          <w:b/>
          <w:color w:val="auto"/>
          <w:kern w:val="2"/>
          <w:sz w:val="32"/>
          <w:szCs w:val="32"/>
          <w:lang w:val="en-US" w:eastAsia="zh-CN" w:bidi="ar-SA"/>
        </w:rPr>
        <w:t>（三）壮大国资平台，推动全产业链同步发展</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5.促进砂石行业健康有序发展。</w:t>
      </w:r>
      <w:r>
        <w:rPr>
          <w:rFonts w:hint="eastAsia" w:ascii="宋体" w:hAnsi="宋体" w:eastAsia="仿宋_GB2312" w:cs="仿宋_GB2312"/>
          <w:color w:val="auto"/>
          <w:kern w:val="0"/>
          <w:sz w:val="32"/>
          <w:szCs w:val="32"/>
          <w:lang w:val="en-US" w:eastAsia="zh-CN" w:bidi="ar"/>
        </w:rPr>
        <w:t>积极推动大企业、大集团战略，鼓励和支持国有企业依法参与砂、石料生产基地建设运营，发挥国资平台资源优势，形成以大型企业为主导的建筑砂、石料产业集群，全面提升集约化规模化开采水平；鼓励国有企业投资预拌混凝土搅拌站、混凝土预制构件厂、装配式建筑部品部件生产基地、新型建筑材料企业等，牵头带动建筑产业现代化发展。</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责任单位：区国资办、区工信局、市自然资源局章贡分局、区建投公司</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6.促进企业改革整合。</w:t>
      </w:r>
      <w:r>
        <w:rPr>
          <w:rFonts w:hint="eastAsia" w:ascii="宋体" w:hAnsi="宋体" w:eastAsia="仿宋_GB2312" w:cs="仿宋_GB2312"/>
          <w:color w:val="auto"/>
          <w:kern w:val="0"/>
          <w:sz w:val="32"/>
          <w:szCs w:val="32"/>
          <w:lang w:val="en-US" w:eastAsia="zh-CN" w:bidi="ar"/>
        </w:rPr>
        <w:t>鼓励国资企业通过收购、参股、与民营企业混改等方式获得设计和施工总承包资质，全链条参与工程项目建设，做大做强国资平台；整合本地勘察设计企业资源，组建设计集团，发挥设计对工程行业的引领作用，提升我区工程技术实力；鼓励检测企业外出发展承接业务。</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责任单位：区国资办、区住建局、区发改委、区建投公司</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（四）紧抓资质改革机遇，帮扶企业资质升级</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7.支持企业资质升级及增项。</w:t>
      </w:r>
      <w:r>
        <w:rPr>
          <w:rFonts w:hint="eastAsia" w:ascii="宋体" w:hAnsi="宋体" w:eastAsia="仿宋_GB2312" w:cs="仿宋_GB2312"/>
          <w:color w:val="auto"/>
          <w:kern w:val="0"/>
          <w:sz w:val="32"/>
          <w:szCs w:val="32"/>
          <w:lang w:val="en-US" w:eastAsia="zh-CN" w:bidi="ar"/>
        </w:rPr>
        <w:t>力争培育1家总承包特级企业（资质改革后调整为施工综合资质）和3-5家总承包一级企业（施工总承包甲级），重点培育赣州一建资质升级；积极寻求省住房城乡建设厅的支持，争取改革政策向我区倾斜，将部分省级资质审批权限下放或委托我区办理；鼓励具有施工总承包特级资质的央企在我区注册成立全资子公司，引导、协助其子公司申请施工总承包或专业承包资质。</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责任单位：区住建局、区水利局、</w:t>
      </w:r>
      <w:r>
        <w:rPr>
          <w:rFonts w:hint="default" w:ascii="宋体" w:hAnsi="宋体" w:eastAsia="仿宋_GB2312" w:cs="仿宋_GB2312"/>
          <w:b/>
          <w:bCs w:val="0"/>
          <w:color w:val="auto"/>
          <w:kern w:val="0"/>
          <w:sz w:val="32"/>
          <w:szCs w:val="32"/>
          <w:lang w:val="en" w:eastAsia="zh-CN" w:bidi="ar"/>
        </w:rPr>
        <w:t>区交通运输局</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color w:val="auto"/>
          <w:kern w:val="2"/>
          <w:sz w:val="32"/>
          <w:szCs w:val="32"/>
          <w:lang w:val="en-US" w:eastAsia="zh-CN" w:bidi="ar-SA"/>
        </w:rPr>
      </w:pPr>
      <w:r>
        <w:rPr>
          <w:rFonts w:hint="eastAsia" w:ascii="宋体" w:hAnsi="宋体" w:eastAsia="楷体_GB2312" w:cs="楷体_GB2312"/>
          <w:b/>
          <w:color w:val="auto"/>
          <w:kern w:val="2"/>
          <w:sz w:val="32"/>
          <w:szCs w:val="32"/>
          <w:lang w:val="en-US" w:eastAsia="zh-CN" w:bidi="ar-SA"/>
        </w:rPr>
        <w:t>（五）协同税收共治，优化机制引导发展潜力</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8.营造具备竞争优势的税收环境。</w:t>
      </w:r>
      <w:r>
        <w:rPr>
          <w:rFonts w:hint="eastAsia" w:ascii="宋体" w:hAnsi="宋体" w:eastAsia="仿宋_GB2312" w:cs="仿宋_GB2312"/>
          <w:color w:val="auto"/>
          <w:kern w:val="0"/>
          <w:sz w:val="32"/>
          <w:szCs w:val="32"/>
          <w:lang w:val="en-US" w:eastAsia="zh-CN" w:bidi="ar"/>
        </w:rPr>
        <w:t>对比分析我区和省内外其他建筑发达地区在税收征管方面的做法，在政策允许范围内全力支持建筑企业发展，为企业外出经营、发展建筑业总部经济营造更具竞争优势的税费环境。</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责任单位：区税务局、区发改委、区财政局</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（六）破解融资难题，推进建筑业供应链金融服务</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9.加大对项目和企业的融资支持。</w:t>
      </w:r>
      <w:r>
        <w:rPr>
          <w:rFonts w:hint="eastAsia" w:ascii="宋体" w:hAnsi="宋体" w:eastAsia="仿宋_GB2312" w:cs="仿宋_GB2312"/>
          <w:color w:val="auto"/>
          <w:kern w:val="0"/>
          <w:sz w:val="32"/>
          <w:szCs w:val="32"/>
          <w:lang w:val="en-US" w:eastAsia="zh-CN" w:bidi="ar"/>
        </w:rPr>
        <w:t>对承接国有资金投资项目且符合信贷政策和贷款条件的区内施工企业，探索金融扶持措施。鼓励我区金融机构对区内施工企业在授信额度、投标保函、质押融资、利率优惠等方面给予支持。</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责任单位：区税务局、区发改委、区财政局、区金融服务中心</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（七）紧跟行业发展趋势，大力发展装配式建筑</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10.建立装配式建筑产业基地。</w:t>
      </w:r>
      <w:r>
        <w:rPr>
          <w:rFonts w:hint="eastAsia" w:ascii="宋体" w:hAnsi="宋体" w:eastAsia="仿宋_GB2312" w:cs="仿宋_GB2312"/>
          <w:color w:val="auto"/>
          <w:kern w:val="0"/>
          <w:sz w:val="32"/>
          <w:szCs w:val="32"/>
          <w:lang w:val="en-US" w:eastAsia="zh-CN" w:bidi="ar"/>
        </w:rPr>
        <w:t>发挥赣州建筑工业化公司行业引领作用，在供地、财税、信贷和行政审批等方面加大支持力度，带动装配式建筑上下游企业发展，提升我区建筑产业现代化水平。</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责任单位：区工信局、区发改委、区财政局、区税务局、区行政审批局、区住建局、市自然资源局章贡分局</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楷体_GB2312" w:cs="楷体_GB2312"/>
          <w:b/>
          <w:color w:val="auto"/>
          <w:kern w:val="2"/>
          <w:sz w:val="32"/>
          <w:szCs w:val="32"/>
          <w:lang w:val="en-US" w:eastAsia="zh-CN" w:bidi="ar-SA"/>
        </w:rPr>
      </w:pPr>
      <w:r>
        <w:rPr>
          <w:rFonts w:hint="eastAsia" w:ascii="宋体" w:hAnsi="宋体" w:eastAsia="楷体_GB2312" w:cs="楷体_GB2312"/>
          <w:b/>
          <w:color w:val="auto"/>
          <w:kern w:val="2"/>
          <w:sz w:val="32"/>
          <w:szCs w:val="32"/>
          <w:lang w:val="en-US" w:eastAsia="zh-CN" w:bidi="ar-SA"/>
        </w:rPr>
        <w:t>（八）注重人才兴业，加快人才队伍建设</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11.创新人才培养模式和加强职业技能培训。</w:t>
      </w:r>
      <w:r>
        <w:rPr>
          <w:rFonts w:hint="eastAsia" w:ascii="宋体" w:hAnsi="宋体" w:eastAsia="仿宋_GB2312" w:cs="仿宋_GB2312"/>
          <w:color w:val="auto"/>
          <w:kern w:val="0"/>
          <w:sz w:val="32"/>
          <w:szCs w:val="32"/>
          <w:lang w:val="en-US" w:eastAsia="zh-CN" w:bidi="ar"/>
        </w:rPr>
        <w:t>发挥江西理工大学、江西应用技术职业学院等本地土木建筑类专业优势，鼓励学校扩大招生，争取建立校企人才培训平台，为我区建筑业发展培养更多人才；加大场地供应、资金补助等方面的政策支持力度，鼓励镇街联合行业协会和建筑企业建立建筑工人培训基地，促进农民工向职业技能工人转型，打造我区建筑劳务品牌。</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责任单位：区教体局、区人社局、区发改委、区财政局、区住建局、市自然资源局章贡分局</w:t>
      </w:r>
      <w:r>
        <w:rPr>
          <w:rFonts w:hint="eastAsia" w:ascii="宋体" w:hAnsi="宋体" w:eastAsia="仿宋_GB2312" w:cs="Times New Roman"/>
          <w:b/>
          <w:bCs w:val="0"/>
          <w:color w:val="auto"/>
          <w:sz w:val="32"/>
          <w:szCs w:val="32"/>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b/>
          <w:bCs w:val="0"/>
          <w:color w:val="auto"/>
          <w:kern w:val="0"/>
          <w:sz w:val="32"/>
          <w:szCs w:val="32"/>
          <w:lang w:val="en-US" w:eastAsia="zh-CN" w:bidi="ar"/>
        </w:rPr>
      </w:pPr>
      <w:r>
        <w:rPr>
          <w:rFonts w:hint="eastAsia" w:ascii="宋体" w:hAnsi="宋体" w:eastAsia="仿宋_GB2312" w:cs="仿宋_GB2312"/>
          <w:b/>
          <w:bCs/>
          <w:color w:val="auto"/>
          <w:kern w:val="0"/>
          <w:sz w:val="32"/>
          <w:szCs w:val="32"/>
          <w:lang w:val="en-US" w:eastAsia="zh-CN" w:bidi="ar"/>
        </w:rPr>
        <w:t>12.加强建筑业高层次人才队伍建设。</w:t>
      </w:r>
      <w:r>
        <w:rPr>
          <w:rFonts w:hint="eastAsia" w:ascii="宋体" w:hAnsi="宋体" w:eastAsia="仿宋_GB2312" w:cs="仿宋_GB2312"/>
          <w:i w:val="0"/>
          <w:iCs w:val="0"/>
          <w:caps w:val="0"/>
          <w:color w:val="auto"/>
          <w:spacing w:val="0"/>
          <w:sz w:val="32"/>
          <w:szCs w:val="32"/>
          <w:shd w:val="clear" w:color="auto" w:fill="FFFFFF"/>
          <w:lang w:val="en-US" w:eastAsia="zh-CN"/>
        </w:rPr>
        <w:t>成立赣州市建设协会章贡分会，</w:t>
      </w:r>
      <w:r>
        <w:rPr>
          <w:rFonts w:hint="eastAsia" w:ascii="宋体" w:hAnsi="宋体" w:eastAsia="仿宋_GB2312" w:cs="仿宋_GB2312"/>
          <w:color w:val="auto"/>
          <w:kern w:val="0"/>
          <w:sz w:val="32"/>
          <w:szCs w:val="32"/>
          <w:lang w:val="en-US" w:eastAsia="zh-CN" w:bidi="ar"/>
        </w:rPr>
        <w:t>加大企业家培训力度，丰富培训方式，造就一个具有现代管理能力、资本运作能力、技术创新能力的企业家群体，引领我区建筑业转型发展；完善行业人才招引和培育机制，充实管理型、专业型、创新型高等级人才和注册执业人员。</w:t>
      </w:r>
      <w:r>
        <w:rPr>
          <w:rFonts w:hint="eastAsia" w:ascii="宋体" w:hAnsi="宋体" w:eastAsia="仿宋_GB2312" w:cs="Times New Roman"/>
          <w:b/>
          <w:bCs w:val="0"/>
          <w:color w:val="auto"/>
          <w:sz w:val="32"/>
          <w:szCs w:val="32"/>
        </w:rPr>
        <w:t>〔</w:t>
      </w:r>
      <w:r>
        <w:rPr>
          <w:rFonts w:hint="eastAsia" w:ascii="宋体" w:hAnsi="宋体" w:eastAsia="仿宋_GB2312" w:cs="仿宋_GB2312"/>
          <w:b/>
          <w:bCs w:val="0"/>
          <w:color w:val="auto"/>
          <w:kern w:val="0"/>
          <w:sz w:val="32"/>
          <w:szCs w:val="32"/>
          <w:lang w:val="en-US" w:eastAsia="zh-CN" w:bidi="ar"/>
        </w:rPr>
        <w:t>责任单位：区住建局、区人社局、区发改委、区税务局、区教体局</w:t>
      </w:r>
      <w:r>
        <w:rPr>
          <w:rFonts w:hint="eastAsia" w:ascii="宋体" w:hAnsi="宋体" w:eastAsia="仿宋_GB2312" w:cs="Times New Roman"/>
          <w:b/>
          <w:bCs w:val="0"/>
          <w:color w:val="auto"/>
          <w:sz w:val="32"/>
          <w:szCs w:val="32"/>
        </w:rPr>
        <w:t>〕</w:t>
      </w:r>
    </w:p>
    <w:p>
      <w:pPr>
        <w:keepNext w:val="0"/>
        <w:keepLines w:val="0"/>
        <w:pageBreakBefore w:val="0"/>
        <w:widowControl w:val="0"/>
        <w:kinsoku/>
        <w:overflowPunct/>
        <w:topLinePunct w:val="0"/>
        <w:autoSpaceDE/>
        <w:autoSpaceDN/>
        <w:bidi w:val="0"/>
        <w:adjustRightInd/>
        <w:snapToGrid/>
        <w:spacing w:line="560" w:lineRule="exact"/>
        <w:ind w:left="108" w:right="266" w:firstLine="640" w:firstLineChars="200"/>
        <w:textAlignment w:val="auto"/>
        <w:rPr>
          <w:rFonts w:hint="eastAsia" w:ascii="宋体" w:hAnsi="宋体" w:eastAsia="黑体" w:cs="Times New Roman"/>
          <w:color w:val="auto"/>
          <w:sz w:val="32"/>
          <w:szCs w:val="32"/>
          <w:lang w:val="en-US" w:eastAsia="zh-CN"/>
        </w:rPr>
      </w:pPr>
      <w:r>
        <w:rPr>
          <w:rFonts w:hint="eastAsia" w:ascii="宋体" w:hAnsi="宋体" w:eastAsia="黑体" w:cs="Times New Roman"/>
          <w:color w:val="auto"/>
          <w:sz w:val="32"/>
          <w:szCs w:val="32"/>
          <w:lang w:val="en-US" w:eastAsia="zh-CN"/>
        </w:rPr>
        <w:t>四、组织实施</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（一）强化组织领导。</w:t>
      </w:r>
      <w:r>
        <w:rPr>
          <w:rFonts w:hint="eastAsia" w:ascii="宋体" w:hAnsi="宋体" w:eastAsia="仿宋_GB2312" w:cs="仿宋_GB2312"/>
          <w:color w:val="auto"/>
          <w:kern w:val="0"/>
          <w:sz w:val="32"/>
          <w:szCs w:val="32"/>
          <w:lang w:val="en-US" w:eastAsia="zh-CN" w:bidi="ar"/>
        </w:rPr>
        <w:t>成立建筑业产业链高质量发展工作专班，建立专题会议制度，通过定期召开专题会议研究解决产业扶持的具体问题，并以印发工作任务的形式推动落实相关重点工作任务，提升工作效率。</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（二）强化协调督导。</w:t>
      </w:r>
      <w:r>
        <w:rPr>
          <w:rFonts w:hint="eastAsia" w:ascii="宋体" w:hAnsi="宋体" w:eastAsia="仿宋_GB2312" w:cs="仿宋_GB2312"/>
          <w:color w:val="auto"/>
          <w:kern w:val="0"/>
          <w:sz w:val="32"/>
          <w:szCs w:val="32"/>
          <w:lang w:val="en-US" w:eastAsia="zh-CN" w:bidi="ar"/>
        </w:rPr>
        <w:t>加强各部门信息沟通对接，统筹协调各方资源支持建筑业产业链发展。强化日常督导，加强对产业链各行业工作推进情况的跟踪督促，建立定期报告和通报制度，确保各项工作任务落细落实。</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（三）强化政策支持。</w:t>
      </w:r>
      <w:r>
        <w:rPr>
          <w:rFonts w:hint="eastAsia" w:ascii="宋体" w:hAnsi="宋体" w:eastAsia="仿宋_GB2312" w:cs="仿宋_GB2312"/>
          <w:color w:val="auto"/>
          <w:kern w:val="0"/>
          <w:sz w:val="32"/>
          <w:szCs w:val="32"/>
          <w:lang w:val="en-US" w:eastAsia="zh-CN" w:bidi="ar"/>
        </w:rPr>
        <w:t>从财政、税务、土地、金融、人才等方面综合施策，形成政策合力，全面支持建筑业产业链的企业培育、强企引入、人才引进、技术创新、产业基地建设等工作，为产业链高质量发展提供政策支撑。加大资金扶持力度，切实保障相关奖励政策的落地。</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560" w:lineRule="exact"/>
        <w:ind w:left="0" w:right="0" w:firstLine="605"/>
        <w:jc w:val="both"/>
        <w:textAlignment w:val="auto"/>
        <w:rPr>
          <w:rFonts w:hint="eastAsia" w:ascii="宋体" w:hAnsi="宋体" w:eastAsia="仿宋_GB2312" w:cs="仿宋_GB2312"/>
          <w:color w:val="auto"/>
          <w:kern w:val="0"/>
          <w:sz w:val="32"/>
          <w:szCs w:val="32"/>
          <w:lang w:val="en-US" w:eastAsia="zh-CN" w:bidi="ar"/>
        </w:rPr>
      </w:pPr>
      <w:r>
        <w:rPr>
          <w:rFonts w:hint="eastAsia" w:ascii="宋体" w:hAnsi="宋体" w:eastAsia="楷体_GB2312" w:cs="楷体_GB2312"/>
          <w:b/>
          <w:color w:val="auto"/>
          <w:kern w:val="2"/>
          <w:sz w:val="32"/>
          <w:szCs w:val="32"/>
          <w:lang w:val="en-US" w:eastAsia="zh-CN" w:bidi="ar-SA"/>
        </w:rPr>
        <w:t>（四）强化宣传引导。</w:t>
      </w:r>
      <w:r>
        <w:rPr>
          <w:rFonts w:hint="eastAsia" w:ascii="宋体" w:hAnsi="宋体" w:eastAsia="仿宋_GB2312" w:cs="仿宋_GB2312"/>
          <w:color w:val="auto"/>
          <w:kern w:val="0"/>
          <w:sz w:val="32"/>
          <w:szCs w:val="32"/>
          <w:lang w:val="en-US" w:eastAsia="zh-CN" w:bidi="ar"/>
        </w:rPr>
        <w:t>充分发挥舆论引导作用，加大对促进建筑业产业链高质量发展的宏观措施和相关经验做法的宣传力度，努力营造全社会关注支持建筑业产业链高质量发展的良好气氛。</w:t>
      </w:r>
    </w:p>
    <w:p>
      <w:pPr>
        <w:keepNext w:val="0"/>
        <w:keepLines w:val="0"/>
        <w:pageBreakBefore w:val="0"/>
        <w:kinsoku/>
        <w:overflowPunct/>
        <w:topLinePunct w:val="0"/>
        <w:autoSpaceDE/>
        <w:autoSpaceDN/>
        <w:bidi w:val="0"/>
        <w:adjustRightInd/>
        <w:snapToGrid/>
        <w:spacing w:line="560" w:lineRule="exact"/>
        <w:textAlignment w:val="auto"/>
        <w:rPr>
          <w:rFonts w:hint="eastAsia" w:ascii="宋体" w:hAnsi="宋体" w:eastAsia="仿宋_GB2312" w:cs="仿宋_GB2312"/>
          <w:color w:val="auto"/>
          <w:sz w:val="32"/>
          <w:szCs w:val="32"/>
        </w:rPr>
        <w:sectPr>
          <w:pgSz w:w="11906" w:h="16838"/>
          <w:pgMar w:top="2098" w:right="1587" w:bottom="1984" w:left="1587" w:header="850" w:footer="1417" w:gutter="0"/>
          <w:pgNumType w:fmt="decimal"/>
          <w:cols w:space="0" w:num="1"/>
          <w:rtlGutter w:val="0"/>
          <w:docGrid w:type="lines" w:linePitch="336" w:charSpace="0"/>
        </w:sectPr>
      </w:pPr>
    </w:p>
    <w:p>
      <w:pPr>
        <w:pStyle w:val="7"/>
        <w:keepNext w:val="0"/>
        <w:keepLines w:val="0"/>
        <w:pageBreakBefore w:val="0"/>
        <w:kinsoku/>
        <w:overflowPunct/>
        <w:topLinePunct w:val="0"/>
        <w:bidi w:val="0"/>
        <w:spacing w:line="560" w:lineRule="exact"/>
        <w:textAlignment w:val="auto"/>
        <w:rPr>
          <w:rFonts w:hint="eastAsia" w:ascii="宋体" w:hAnsi="宋体"/>
          <w:color w:val="auto"/>
        </w:rPr>
        <w:sectPr>
          <w:pgSz w:w="16838" w:h="11906" w:orient="landscape"/>
          <w:pgMar w:top="1587" w:right="2098" w:bottom="1587" w:left="1984" w:header="850" w:footer="1417" w:gutter="0"/>
          <w:pgNumType w:fmt="decimal"/>
          <w:cols w:space="0" w:num="1"/>
          <w:rtlGutter w:val="0"/>
          <w:docGrid w:type="lines" w:linePitch="349" w:charSpace="0"/>
        </w:sectPr>
      </w:pPr>
      <w:r>
        <w:rPr>
          <w:rFonts w:ascii="宋体" w:hAnsi="宋体"/>
          <w:color w:val="auto"/>
        </w:rPr>
        <w:drawing>
          <wp:anchor distT="0" distB="0" distL="114300" distR="114300" simplePos="0" relativeHeight="251666432" behindDoc="0" locked="0" layoutInCell="1" allowOverlap="1">
            <wp:simplePos x="0" y="0"/>
            <wp:positionH relativeFrom="column">
              <wp:posOffset>-45720</wp:posOffset>
            </wp:positionH>
            <wp:positionV relativeFrom="paragraph">
              <wp:posOffset>417830</wp:posOffset>
            </wp:positionV>
            <wp:extent cx="8286115" cy="4960620"/>
            <wp:effectExtent l="0" t="0" r="635" b="11430"/>
            <wp:wrapSquare wrapText="bothSides"/>
            <wp:docPr id="1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true"/>
                    </pic:cNvPicPr>
                  </pic:nvPicPr>
                  <pic:blipFill>
                    <a:blip r:embed="rId32"/>
                    <a:stretch>
                      <a:fillRect/>
                    </a:stretch>
                  </pic:blipFill>
                  <pic:spPr>
                    <a:xfrm>
                      <a:off x="0" y="0"/>
                      <a:ext cx="8286115" cy="49606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eastAsia="zh-CN"/>
        </w:rPr>
        <w:t>附件</w:t>
      </w:r>
      <w:r>
        <w:rPr>
          <w:rFonts w:hint="eastAsia" w:ascii="宋体" w:hAnsi="宋体" w:eastAsia="黑体" w:cs="黑体"/>
          <w:color w:val="auto"/>
          <w:sz w:val="32"/>
          <w:szCs w:val="32"/>
          <w:lang w:val="en-US" w:eastAsia="zh-CN"/>
        </w:rPr>
        <w:t>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eastAsia="zh-CN"/>
        </w:rPr>
      </w:pPr>
      <w:r>
        <w:rPr>
          <w:rFonts w:hint="eastAsia" w:ascii="宋体" w:hAnsi="宋体" w:eastAsia="方正小标宋简体" w:cs="方正小标宋简体"/>
          <w:color w:val="auto"/>
          <w:sz w:val="44"/>
          <w:szCs w:val="44"/>
          <w:lang w:eastAsia="zh-CN"/>
        </w:rPr>
        <w:t>章贡区现代服务业（文化旅游）产业链现代化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仿宋_GB2312" w:cs="仿宋_GB2312"/>
          <w:color w:val="auto"/>
          <w:sz w:val="44"/>
          <w:szCs w:val="44"/>
          <w:lang w:val="en-US" w:eastAsia="zh-CN"/>
        </w:rPr>
      </w:pPr>
      <w:r>
        <w:rPr>
          <w:rFonts w:hint="eastAsia" w:ascii="宋体" w:hAnsi="宋体" w:eastAsia="方正小标宋简体" w:cs="方正小标宋简体"/>
          <w:color w:val="auto"/>
          <w:sz w:val="44"/>
          <w:szCs w:val="44"/>
          <w:lang w:eastAsia="zh-CN"/>
        </w:rPr>
        <w:t>建设行动方案</w:t>
      </w:r>
      <w:r>
        <w:rPr>
          <w:rFonts w:hint="eastAsia" w:ascii="宋体" w:hAnsi="宋体" w:eastAsia="方正小标宋简体" w:cs="方正小标宋简体"/>
          <w:color w:val="auto"/>
          <w:sz w:val="44"/>
          <w:szCs w:val="44"/>
        </w:rPr>
        <w:t>（2023—202</w:t>
      </w:r>
      <w:r>
        <w:rPr>
          <w:rFonts w:hint="eastAsia" w:ascii="宋体" w:hAnsi="宋体" w:eastAsia="方正小标宋简体" w:cs="方正小标宋简体"/>
          <w:color w:val="auto"/>
          <w:sz w:val="44"/>
          <w:szCs w:val="44"/>
          <w:lang w:val="en-US" w:eastAsia="zh-CN"/>
        </w:rPr>
        <w:t>6</w:t>
      </w:r>
      <w:r>
        <w:rPr>
          <w:rFonts w:hint="eastAsia" w:ascii="宋体" w:hAnsi="宋体" w:eastAsia="方正小标宋简体" w:cs="方正小标宋简体"/>
          <w:color w:val="auto"/>
          <w:sz w:val="44"/>
          <w:szCs w:val="44"/>
          <w:lang w:eastAsia="zh-CN"/>
        </w:rPr>
        <w:t>年</w:t>
      </w:r>
      <w:r>
        <w:rPr>
          <w:rFonts w:hint="eastAsia" w:ascii="宋体" w:hAnsi="宋体" w:eastAsia="方正小标宋简体" w:cs="方正小标宋简体"/>
          <w:color w:val="auto"/>
          <w:sz w:val="44"/>
          <w:szCs w:val="44"/>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为夯实产业发展基础，提升产业链稳定性和竞争力，推动全区文旅产业高质量发展，特制定本行动方案。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一、工作目标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 w:cs="仿宋"/>
          <w:color w:val="auto"/>
          <w:spacing w:val="8"/>
          <w:sz w:val="32"/>
          <w:szCs w:val="32"/>
        </w:rPr>
      </w:pPr>
      <w:r>
        <w:rPr>
          <w:rFonts w:hint="eastAsia" w:ascii="宋体" w:hAnsi="宋体" w:eastAsia="仿宋_GB2312" w:cs="仿宋_GB2312"/>
          <w:color w:val="auto"/>
          <w:sz w:val="32"/>
          <w:szCs w:val="32"/>
        </w:rPr>
        <w:t>聚焦实施“三大战略、八大行动”，</w:t>
      </w:r>
      <w:r>
        <w:rPr>
          <w:rFonts w:hint="eastAsia" w:ascii="宋体" w:hAnsi="宋体" w:eastAsia="仿宋_GB2312"/>
          <w:color w:val="auto"/>
          <w:sz w:val="32"/>
          <w:szCs w:val="32"/>
        </w:rPr>
        <w:t>对接融入粤港澳大湾区桥头堡和建设省域副中心城市</w:t>
      </w:r>
      <w:r>
        <w:rPr>
          <w:rFonts w:hint="eastAsia" w:ascii="宋体" w:hAnsi="宋体" w:eastAsia="仿宋_GB2312"/>
          <w:color w:val="auto"/>
          <w:sz w:val="32"/>
          <w:szCs w:val="32"/>
          <w:lang w:eastAsia="zh-CN"/>
        </w:rPr>
        <w:t>，</w:t>
      </w:r>
      <w:r>
        <w:rPr>
          <w:rFonts w:hint="eastAsia" w:ascii="宋体" w:hAnsi="宋体" w:eastAsia="仿宋_GB2312" w:cs="仿宋_GB2312"/>
          <w:color w:val="auto"/>
          <w:sz w:val="32"/>
          <w:szCs w:val="32"/>
        </w:rPr>
        <w:t>推动文化和旅游产业供给侧结构性改革，围绕文旅产业发展、公共文化服务、宣传营销推广、文旅市场监管等方面做优做实，进一步促进我区文化和旅游产业高质量发展。</w:t>
      </w:r>
      <w:r>
        <w:rPr>
          <w:rFonts w:hint="eastAsia" w:ascii="宋体" w:hAnsi="宋体" w:eastAsia="仿宋_GB2312" w:cs="仿宋_GB2312"/>
          <w:color w:val="auto"/>
          <w:sz w:val="32"/>
          <w:szCs w:val="32"/>
          <w:lang w:val="en-US" w:eastAsia="zh-CN"/>
        </w:rPr>
        <w:t>2023年文化旅游收入达到165亿元，2024年文化旅游收入达到182亿元，2025年文化旅游收入达到201亿元，确保到2026年文化旅游收入达到222亿元，力争2026年文化旅游收入达到260亿元。</w:t>
      </w:r>
      <w:r>
        <w:rPr>
          <w:rFonts w:hint="eastAsia" w:ascii="宋体" w:hAnsi="宋体" w:eastAsia="仿宋_GB2312" w:cs="仿宋_GB2312"/>
          <w:color w:val="auto"/>
          <w:spacing w:val="0"/>
          <w:sz w:val="32"/>
          <w:szCs w:val="32"/>
        </w:rPr>
        <w:t>到202</w:t>
      </w:r>
      <w:r>
        <w:rPr>
          <w:rFonts w:hint="eastAsia" w:ascii="宋体" w:hAnsi="宋体" w:eastAsia="仿宋_GB2312" w:cs="仿宋_GB2312"/>
          <w:color w:val="auto"/>
          <w:spacing w:val="0"/>
          <w:sz w:val="32"/>
          <w:szCs w:val="32"/>
          <w:lang w:val="en-US" w:eastAsia="zh-CN"/>
        </w:rPr>
        <w:t>6</w:t>
      </w:r>
      <w:r>
        <w:rPr>
          <w:rFonts w:hint="eastAsia" w:ascii="宋体" w:hAnsi="宋体" w:eastAsia="仿宋_GB2312" w:cs="仿宋_GB2312"/>
          <w:color w:val="auto"/>
          <w:spacing w:val="0"/>
          <w:sz w:val="32"/>
          <w:szCs w:val="32"/>
        </w:rPr>
        <w:t>年底</w:t>
      </w:r>
      <w:r>
        <w:rPr>
          <w:rFonts w:hint="eastAsia" w:ascii="宋体" w:hAnsi="宋体" w:eastAsia="仿宋_GB2312" w:cs="仿宋_GB2312"/>
          <w:color w:val="auto"/>
          <w:spacing w:val="8"/>
          <w:sz w:val="32"/>
          <w:szCs w:val="32"/>
        </w:rPr>
        <w:t>，</w:t>
      </w:r>
      <w:r>
        <w:rPr>
          <w:rFonts w:hint="eastAsia" w:ascii="宋体" w:hAnsi="宋体" w:eastAsia="仿宋_GB2312" w:cs="仿宋_GB2312"/>
          <w:color w:val="auto"/>
          <w:spacing w:val="8"/>
          <w:sz w:val="32"/>
          <w:szCs w:val="32"/>
          <w:lang w:eastAsia="zh-CN"/>
        </w:rPr>
        <w:t>形</w:t>
      </w:r>
      <w:r>
        <w:rPr>
          <w:rFonts w:hint="eastAsia" w:ascii="宋体" w:hAnsi="宋体" w:eastAsia="仿宋_GB2312" w:cs="仿宋_GB2312"/>
          <w:color w:val="auto"/>
          <w:sz w:val="32"/>
          <w:szCs w:val="32"/>
          <w:lang w:val="en-US" w:eastAsia="zh-CN"/>
        </w:rPr>
        <w:t>成</w:t>
      </w:r>
      <w:r>
        <w:rPr>
          <w:rFonts w:hint="eastAsia" w:ascii="宋体" w:hAnsi="宋体" w:eastAsia="仿宋_GB2312" w:cs="仿宋_GB2312"/>
          <w:b w:val="0"/>
          <w:bCs w:val="0"/>
          <w:color w:val="auto"/>
          <w:kern w:val="2"/>
          <w:sz w:val="32"/>
          <w:szCs w:val="32"/>
          <w:lang w:val="en-US" w:eastAsia="zh-CN" w:bidi="ar-SA"/>
        </w:rPr>
        <w:t>市场主体高速增长，产业内生动力强劲，文旅投融资体系健全，旅游配套要素完善，文旅品牌形象凸显的文化和旅游产业体系。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bCs/>
          <w:color w:val="auto"/>
          <w:sz w:val="32"/>
          <w:szCs w:val="32"/>
          <w:lang w:val="en-US" w:eastAsia="zh-CN"/>
        </w:rPr>
        <w:t>城市影响力在全国持续扩大。</w:t>
      </w:r>
      <w:r>
        <w:rPr>
          <w:rFonts w:hint="eastAsia" w:ascii="宋体" w:hAnsi="宋体" w:eastAsia="仿宋_GB2312" w:cs="仿宋_GB2312"/>
          <w:b w:val="0"/>
          <w:bCs w:val="0"/>
          <w:color w:val="auto"/>
          <w:sz w:val="32"/>
          <w:szCs w:val="32"/>
          <w:lang w:val="en-US" w:eastAsia="zh-CN"/>
        </w:rPr>
        <w:t>开放多元、兼容并蓄、古今融合、现代时尚的城市文化特质更加鲜明。宋城文化、红色文化、客家文化、阳明文化创新发展。城市文明程度、公共文化服务水平、文化产业发展质量显著提高，持续擦亮国家历史文化名城这块金字招牌，形成更具影响力的文化品牌和城市品牌。将七鲤古镇项目打造成为国家级夜间文化和旅游消费集聚区、全国商旅文产业发展示范街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bCs/>
          <w:color w:val="auto"/>
          <w:sz w:val="32"/>
          <w:szCs w:val="32"/>
          <w:lang w:val="en-US" w:eastAsia="zh-CN"/>
        </w:rPr>
        <w:t>打造粤港澳大湾区旅游休闲后花园。</w:t>
      </w:r>
      <w:r>
        <w:rPr>
          <w:rFonts w:hint="eastAsia" w:ascii="宋体" w:hAnsi="宋体" w:eastAsia="仿宋_GB2312" w:cs="仿宋_GB2312"/>
          <w:b w:val="0"/>
          <w:bCs w:val="0"/>
          <w:color w:val="auto"/>
          <w:sz w:val="32"/>
          <w:szCs w:val="32"/>
          <w:lang w:val="en-US" w:eastAsia="zh-CN"/>
        </w:rPr>
        <w:t>发挥赣粤地域相近、文脉相亲的优势，联动大湾区开展红色、客家、宋城、阳明文化旅游交流。依托中共中央华南分局扩大会议暨叶剑英住地旧址，进一步深挖资源，提升内涵，加快建设赣南第一个党组织、楼梯岭会议旧址等，提升江南宋城历史文化旅游区，把七鲤古镇打造成为大湾区休闲旅游度假区首选地，打造精品旅游线路。</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bCs/>
          <w:color w:val="auto"/>
          <w:sz w:val="32"/>
          <w:szCs w:val="32"/>
          <w:lang w:val="en-US" w:eastAsia="zh-CN"/>
        </w:rPr>
        <w:t>全市文化旅游中心地位显著提升。</w:t>
      </w:r>
      <w:r>
        <w:rPr>
          <w:rFonts w:hint="eastAsia" w:ascii="宋体" w:hAnsi="宋体" w:eastAsia="仿宋_GB2312" w:cs="仿宋_GB2312"/>
          <w:b w:val="0"/>
          <w:bCs w:val="0"/>
          <w:color w:val="auto"/>
          <w:sz w:val="32"/>
          <w:szCs w:val="32"/>
          <w:lang w:val="en-US" w:eastAsia="zh-CN"/>
        </w:rPr>
        <w:t>加强景区场馆提质增效，文旅配套要素完善，文旅产品供给有力，休闲度假优势全面彰显，旅游目的地服务体系发达，成为辐射全市乃至周边区域的知名旅游目的地、首选地，全市旅游商贸服务中心、旅游消费集聚中心以及全市红色旅游会客厅。推动江南宋城、七鲤古镇创建高等级旅游品牌，为建设全国知名旅游目的地奠定基础；力争创建国家级旅游休闲街区、国家级旅游休闲城市。</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二、主攻方向和发展路径</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rPr>
          <w:rFonts w:hint="eastAsia" w:ascii="宋体" w:hAnsi="宋体" w:eastAsia="仿宋_GB2312" w:cs="仿宋_GB2312"/>
          <w:b w:val="0"/>
          <w:bCs/>
          <w:color w:val="auto"/>
          <w:sz w:val="32"/>
          <w:szCs w:val="32"/>
          <w:lang w:val="en-US" w:eastAsia="zh-CN"/>
        </w:rPr>
      </w:pPr>
      <w:r>
        <w:rPr>
          <w:rFonts w:hint="eastAsia" w:ascii="宋体" w:hAnsi="宋体" w:eastAsia="仿宋_GB2312" w:cs="仿宋_GB2312"/>
          <w:b w:val="0"/>
          <w:bCs/>
          <w:color w:val="auto"/>
          <w:sz w:val="32"/>
          <w:szCs w:val="32"/>
          <w:lang w:val="en-US" w:eastAsia="zh-CN"/>
        </w:rPr>
        <w:t>围绕方特东方欲晓主题公园、江南宋城历史文化旅游区、七鲤古镇等核心旅游景区景点，优化文旅产业一核三区布局，锚定建设粤港澳大湾区生态康养旅游后花园，打造全国知名旅游目的地城市的目标，结合发展实际，补短板强弱项，建设城市会客厅，推进文化和旅游产业高质量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2" w:firstLineChars="200"/>
        <w:jc w:val="both"/>
        <w:textAlignment w:val="auto"/>
        <w:rPr>
          <w:rFonts w:hint="default" w:ascii="宋体" w:hAnsi="宋体" w:eastAsia="仿宋_GB2312" w:cs="仿宋_GB2312"/>
          <w:b w:val="0"/>
          <w:bCs/>
          <w:color w:val="auto"/>
          <w:sz w:val="32"/>
          <w:szCs w:val="32"/>
          <w:lang w:val="en-US" w:eastAsia="zh-CN"/>
        </w:rPr>
      </w:pPr>
      <w:r>
        <w:rPr>
          <w:rFonts w:hint="eastAsia" w:ascii="宋体" w:hAnsi="宋体" w:eastAsia="楷体_GB2312" w:cs="楷体_GB2312"/>
          <w:b/>
          <w:bCs w:val="0"/>
          <w:color w:val="auto"/>
          <w:sz w:val="32"/>
          <w:szCs w:val="32"/>
          <w:lang w:val="en-US" w:eastAsia="zh-CN"/>
        </w:rPr>
        <w:t>（一）整合文旅资源，做精做强文旅项目。</w:t>
      </w:r>
      <w:r>
        <w:rPr>
          <w:rFonts w:hint="eastAsia" w:ascii="宋体" w:hAnsi="宋体" w:eastAsia="仿宋_GB2312" w:cs="仿宋_GB2312"/>
          <w:b w:val="0"/>
          <w:bCs/>
          <w:color w:val="auto"/>
          <w:sz w:val="32"/>
          <w:szCs w:val="32"/>
          <w:lang w:val="en-US" w:eastAsia="zh-CN"/>
        </w:rPr>
        <w:t>梳理区内现有文化和旅游资源，加大文化和旅游产业推介招引力度，围绕短板弱项，打造红色文旅项目，补齐文化和旅游康养、乡村旅游、文化创意设计、工业设计等产业链条，引进有实力的文旅企业落户章贡。以七鲤古镇、客＋village项目为龙头，打造章贡文旅新高地。</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2" w:firstLineChars="200"/>
        <w:jc w:val="both"/>
        <w:textAlignment w:val="auto"/>
        <w:rPr>
          <w:rFonts w:hint="eastAsia" w:ascii="宋体" w:hAnsi="宋体" w:eastAsia="仿宋_GB2312" w:cs="仿宋_GB2312"/>
          <w:b w:val="0"/>
          <w:bCs/>
          <w:color w:val="auto"/>
          <w:sz w:val="32"/>
          <w:szCs w:val="32"/>
          <w:lang w:val="en-US" w:eastAsia="zh-CN"/>
        </w:rPr>
      </w:pPr>
      <w:r>
        <w:rPr>
          <w:rFonts w:hint="eastAsia" w:ascii="宋体" w:hAnsi="宋体" w:eastAsia="楷体_GB2312" w:cs="楷体_GB2312"/>
          <w:b/>
          <w:bCs w:val="0"/>
          <w:color w:val="auto"/>
          <w:sz w:val="32"/>
          <w:szCs w:val="32"/>
          <w:lang w:val="en-US" w:eastAsia="zh-CN"/>
        </w:rPr>
        <w:t>（二）丰富旅游业态，完善旅游要素配套体系。</w:t>
      </w:r>
      <w:r>
        <w:rPr>
          <w:rFonts w:hint="eastAsia" w:ascii="宋体" w:hAnsi="宋体" w:eastAsia="仿宋_GB2312" w:cs="仿宋_GB2312"/>
          <w:b w:val="0"/>
          <w:bCs/>
          <w:color w:val="auto"/>
          <w:sz w:val="32"/>
          <w:szCs w:val="32"/>
          <w:lang w:val="en-US" w:eastAsia="zh-CN"/>
        </w:rPr>
        <w:t>打造一批高品质的文化和旅游产品供应企业，并争取引入洲际酒店、开元酒店集团等国内顶尖酒店管理集团，补足民宿、文创产品开发等发展短板，打通旅游交通“堵”点，开通水上巴士、直升机游览等立体旅游交通体系，建设完善旅游车队服务。推动文化产业数智赋能，引进AR、VR展示、数字化影棚、影视动漫制作等技术含量充足、附加值高的文化企业。</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642" w:firstLineChars="200"/>
        <w:jc w:val="both"/>
        <w:textAlignment w:val="auto"/>
        <w:rPr>
          <w:rFonts w:hint="eastAsia" w:ascii="宋体" w:hAnsi="宋体" w:eastAsia="楷体_GB2312" w:cs="楷体_GB2312"/>
          <w:b w:val="0"/>
          <w:bCs/>
          <w:color w:val="auto"/>
          <w:sz w:val="32"/>
          <w:szCs w:val="32"/>
          <w:lang w:val="en-US" w:eastAsia="zh-CN"/>
        </w:rPr>
      </w:pPr>
      <w:r>
        <w:rPr>
          <w:rFonts w:hint="eastAsia" w:ascii="宋体" w:hAnsi="宋体" w:eastAsia="楷体_GB2312" w:cs="楷体_GB2312"/>
          <w:b/>
          <w:bCs w:val="0"/>
          <w:color w:val="auto"/>
          <w:sz w:val="32"/>
          <w:szCs w:val="32"/>
          <w:lang w:val="en-US" w:eastAsia="zh-CN"/>
        </w:rPr>
        <w:t>（三）延展文化产业链，推动市场主体量齐质优。</w:t>
      </w:r>
      <w:r>
        <w:rPr>
          <w:rFonts w:hint="eastAsia" w:ascii="宋体" w:hAnsi="宋体" w:eastAsia="仿宋_GB2312" w:cs="仿宋_GB2312"/>
          <w:b w:val="0"/>
          <w:bCs/>
          <w:color w:val="auto"/>
          <w:sz w:val="32"/>
          <w:szCs w:val="32"/>
          <w:lang w:val="en-US" w:eastAsia="zh-CN"/>
        </w:rPr>
        <w:t>以</w:t>
      </w:r>
      <w:r>
        <w:rPr>
          <w:rFonts w:hint="eastAsia" w:ascii="宋体" w:hAnsi="宋体" w:eastAsia="仿宋_GB2312" w:cs="仿宋_GB2312"/>
          <w:b w:val="0"/>
          <w:bCs w:val="0"/>
          <w:color w:val="auto"/>
          <w:kern w:val="2"/>
          <w:sz w:val="32"/>
          <w:szCs w:val="32"/>
          <w:lang w:val="en-US" w:eastAsia="zh-CN" w:bidi="ar-SA"/>
        </w:rPr>
        <w:t>满足人民群众精神文化生活新期待作为文化产业发展的出发点和落脚点，不断创造需求、引领消费上扩能升级，引导群众在文化共享上各得其乐、在文化参与中各显其能，实现文化产业和文化事业“双提升”</w:t>
      </w:r>
      <w:r>
        <w:rPr>
          <w:rFonts w:hint="eastAsia" w:ascii="宋体" w:hAnsi="宋体" w:eastAsia="仿宋_GB2312" w:cs="仿宋_GB2312"/>
          <w:b w:val="0"/>
          <w:bCs/>
          <w:i w:val="0"/>
          <w:iCs w:val="0"/>
          <w:caps w:val="0"/>
          <w:color w:val="auto"/>
          <w:spacing w:val="0"/>
          <w:sz w:val="32"/>
          <w:szCs w:val="32"/>
          <w:lang w:eastAsia="zh-CN"/>
        </w:rPr>
        <w:t>。</w:t>
      </w:r>
      <w:r>
        <w:rPr>
          <w:rFonts w:hint="eastAsia" w:ascii="宋体" w:hAnsi="宋体" w:eastAsia="仿宋_GB2312" w:cs="仿宋_GB2312"/>
          <w:b w:val="0"/>
          <w:bCs/>
          <w:color w:val="auto"/>
          <w:sz w:val="32"/>
          <w:szCs w:val="32"/>
          <w:highlight w:val="none"/>
          <w:lang w:eastAsia="zh-CN"/>
        </w:rPr>
        <w:t>完善</w:t>
      </w:r>
      <w:r>
        <w:rPr>
          <w:rFonts w:hint="eastAsia" w:ascii="宋体" w:hAnsi="宋体" w:eastAsia="仿宋_GB2312" w:cs="仿宋_GB2312"/>
          <w:b w:val="0"/>
          <w:bCs/>
          <w:color w:val="auto"/>
          <w:sz w:val="32"/>
          <w:szCs w:val="32"/>
          <w:highlight w:val="none"/>
        </w:rPr>
        <w:t>文化用品制造、</w:t>
      </w:r>
      <w:r>
        <w:rPr>
          <w:rFonts w:hint="eastAsia" w:ascii="宋体" w:hAnsi="宋体" w:eastAsia="仿宋_GB2312" w:cs="仿宋_GB2312"/>
          <w:b w:val="0"/>
          <w:bCs/>
          <w:color w:val="auto"/>
          <w:sz w:val="32"/>
          <w:szCs w:val="32"/>
          <w:highlight w:val="none"/>
          <w:lang w:eastAsia="zh-CN"/>
        </w:rPr>
        <w:t>数字文企、</w:t>
      </w:r>
      <w:r>
        <w:rPr>
          <w:rFonts w:hint="eastAsia" w:ascii="宋体" w:hAnsi="宋体" w:eastAsia="仿宋_GB2312" w:cs="仿宋_GB2312"/>
          <w:b w:val="0"/>
          <w:bCs/>
          <w:color w:val="auto"/>
          <w:sz w:val="32"/>
          <w:szCs w:val="32"/>
          <w:highlight w:val="none"/>
        </w:rPr>
        <w:t>创意设计</w:t>
      </w:r>
      <w:r>
        <w:rPr>
          <w:rFonts w:hint="eastAsia" w:ascii="宋体" w:hAnsi="宋体" w:eastAsia="仿宋_GB2312" w:cs="仿宋_GB2312"/>
          <w:b w:val="0"/>
          <w:bCs/>
          <w:color w:val="auto"/>
          <w:sz w:val="32"/>
          <w:szCs w:val="32"/>
          <w:highlight w:val="none"/>
          <w:lang w:eastAsia="zh-CN"/>
        </w:rPr>
        <w:t>、会展服务</w:t>
      </w:r>
      <w:r>
        <w:rPr>
          <w:rFonts w:hint="eastAsia" w:ascii="宋体" w:hAnsi="宋体" w:eastAsia="仿宋_GB2312" w:cs="仿宋_GB2312"/>
          <w:b w:val="0"/>
          <w:bCs/>
          <w:color w:val="auto"/>
          <w:sz w:val="32"/>
          <w:szCs w:val="32"/>
          <w:highlight w:val="none"/>
        </w:rPr>
        <w:t>等产业体系</w:t>
      </w:r>
      <w:r>
        <w:rPr>
          <w:rFonts w:hint="eastAsia" w:ascii="宋体" w:hAnsi="宋体" w:eastAsia="仿宋_GB2312" w:cs="仿宋_GB2312"/>
          <w:b w:val="0"/>
          <w:bCs/>
          <w:color w:val="auto"/>
          <w:sz w:val="32"/>
          <w:szCs w:val="32"/>
          <w:highlight w:val="none"/>
          <w:lang w:eastAsia="zh-CN"/>
        </w:rPr>
        <w:t>，不断夯实文化产业链条。</w:t>
      </w:r>
      <w:r>
        <w:rPr>
          <w:rFonts w:hint="eastAsia" w:ascii="宋体" w:hAnsi="宋体" w:eastAsia="仿宋_GB2312" w:cs="仿宋_GB2312"/>
          <w:b w:val="0"/>
          <w:bCs/>
          <w:i w:val="0"/>
          <w:iCs w:val="0"/>
          <w:caps w:val="0"/>
          <w:color w:val="auto"/>
          <w:spacing w:val="0"/>
          <w:sz w:val="32"/>
          <w:szCs w:val="32"/>
          <w:lang w:eastAsia="zh-CN"/>
        </w:rPr>
        <w:t>做优平台聚</w:t>
      </w:r>
      <w:r>
        <w:rPr>
          <w:rFonts w:hint="eastAsia" w:ascii="宋体" w:hAnsi="宋体" w:eastAsia="仿宋_GB2312" w:cs="仿宋_GB2312"/>
          <w:b w:val="0"/>
          <w:bCs/>
          <w:color w:val="auto"/>
          <w:kern w:val="2"/>
          <w:sz w:val="32"/>
          <w:szCs w:val="32"/>
          <w:lang w:val="en-US" w:eastAsia="zh-CN" w:bidi="ar-SA"/>
        </w:rPr>
        <w:t>产业，</w:t>
      </w:r>
      <w:r>
        <w:rPr>
          <w:rFonts w:hint="eastAsia" w:ascii="宋体" w:hAnsi="宋体" w:eastAsia="仿宋_GB2312"/>
          <w:b w:val="0"/>
          <w:bCs/>
          <w:color w:val="auto"/>
          <w:sz w:val="32"/>
          <w:szCs w:val="32"/>
          <w:lang w:eastAsia="zh-CN"/>
        </w:rPr>
        <w:t>坚持</w:t>
      </w:r>
      <w:r>
        <w:rPr>
          <w:rFonts w:hint="eastAsia" w:ascii="宋体" w:hAnsi="宋体" w:eastAsia="仿宋_GB2312"/>
          <w:b w:val="0"/>
          <w:bCs/>
          <w:color w:val="auto"/>
          <w:sz w:val="32"/>
          <w:szCs w:val="32"/>
        </w:rPr>
        <w:t>“文化+创意”发展模式，</w:t>
      </w:r>
      <w:r>
        <w:rPr>
          <w:rFonts w:hint="eastAsia" w:ascii="宋体" w:hAnsi="宋体" w:eastAsia="仿宋_GB2312"/>
          <w:b w:val="0"/>
          <w:bCs/>
          <w:color w:val="auto"/>
          <w:sz w:val="32"/>
          <w:szCs w:val="32"/>
          <w:lang w:eastAsia="zh-CN"/>
        </w:rPr>
        <w:t>持续做优做强</w:t>
      </w:r>
      <w:r>
        <w:rPr>
          <w:rFonts w:hint="eastAsia" w:ascii="宋体" w:hAnsi="宋体" w:eastAsia="仿宋_GB2312" w:cs="仿宋_GB2312"/>
          <w:b w:val="0"/>
          <w:bCs/>
          <w:color w:val="auto"/>
          <w:sz w:val="32"/>
          <w:szCs w:val="32"/>
        </w:rPr>
        <w:t>赣坊1969</w:t>
      </w:r>
      <w:r>
        <w:rPr>
          <w:rFonts w:hint="eastAsia" w:ascii="宋体" w:hAnsi="宋体" w:eastAsia="仿宋_GB2312" w:cs="仿宋_GB2312"/>
          <w:b w:val="0"/>
          <w:bCs/>
          <w:color w:val="auto"/>
          <w:sz w:val="32"/>
          <w:szCs w:val="32"/>
          <w:lang w:eastAsia="zh-CN"/>
        </w:rPr>
        <w:t>、</w:t>
      </w:r>
      <w:r>
        <w:rPr>
          <w:rFonts w:hint="eastAsia" w:ascii="宋体" w:hAnsi="宋体" w:eastAsia="仿宋_GB2312" w:cs="仿宋_GB2312"/>
          <w:b w:val="0"/>
          <w:bCs/>
          <w:color w:val="auto"/>
          <w:sz w:val="32"/>
          <w:szCs w:val="32"/>
        </w:rPr>
        <w:t>宋城壹号</w:t>
      </w:r>
      <w:r>
        <w:rPr>
          <w:rFonts w:hint="eastAsia" w:ascii="宋体" w:hAnsi="宋体" w:eastAsia="仿宋_GB2312" w:cs="仿宋_GB2312"/>
          <w:b w:val="0"/>
          <w:bCs/>
          <w:color w:val="auto"/>
          <w:sz w:val="32"/>
          <w:szCs w:val="32"/>
          <w:lang w:eastAsia="zh-CN"/>
        </w:rPr>
        <w:t>等文创产业园。</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eastAsia" w:ascii="宋体" w:hAnsi="宋体" w:eastAsia="仿宋_GB2312" w:cs="仿宋_GB2312"/>
          <w:color w:val="auto"/>
          <w:sz w:val="32"/>
          <w:szCs w:val="32"/>
          <w:lang w:val="en-US" w:eastAsia="zh-CN"/>
        </w:rPr>
      </w:pPr>
      <w:r>
        <w:rPr>
          <w:rFonts w:hint="eastAsia" w:ascii="宋体" w:hAnsi="宋体" w:eastAsia="楷体_GB2312" w:cs="楷体_GB2312"/>
          <w:b/>
          <w:bCs w:val="0"/>
          <w:color w:val="auto"/>
          <w:kern w:val="2"/>
          <w:sz w:val="32"/>
          <w:szCs w:val="32"/>
          <w:lang w:val="en-US" w:eastAsia="zh-CN" w:bidi="ar-SA"/>
        </w:rPr>
        <w:t>（四）塑造旅游品牌，做活文化旅游营销宣传。</w:t>
      </w:r>
      <w:r>
        <w:rPr>
          <w:rFonts w:hint="eastAsia" w:ascii="宋体" w:hAnsi="宋体" w:eastAsia="仿宋_GB2312" w:cs="仿宋_GB2312"/>
          <w:b w:val="0"/>
          <w:bCs w:val="0"/>
          <w:color w:val="auto"/>
          <w:sz w:val="32"/>
          <w:szCs w:val="32"/>
          <w:lang w:val="en-US" w:eastAsia="zh-CN"/>
        </w:rPr>
        <w:t>瞄准大湾区游客群体，聚焦“微度假”，拓展亲子游、做活研学游、做精红色旅游、发展民宿旅游、丰富非遗旅游、做强体育旅游、打造美食旅游、做细康养旅游、创新发展云旅游等多种业态，激活旅游资源融合，塑造章贡特色旅游品牌。</w:t>
      </w:r>
      <w:r>
        <w:rPr>
          <w:rFonts w:hint="eastAsia" w:ascii="宋体" w:hAnsi="宋体" w:eastAsia="仿宋_GB2312" w:cs="仿宋_GB2312"/>
          <w:color w:val="auto"/>
          <w:sz w:val="32"/>
          <w:szCs w:val="32"/>
          <w:lang w:val="en-US" w:eastAsia="zh-CN"/>
        </w:rPr>
        <w:t>深耕粤港澳大湾区及周边客源市场，加大“引客入区”力度，支持鼓励旅行社、OTA平台对外吸引游客，创新宣传推介方式，引导鼓励新媒体发展，充分发挥抖音等自媒体作用，持续唱响“江南宋城 福寿章贡”文旅品牌，创建“福寿之城”IP形象。</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2" w:firstLineChars="200"/>
        <w:jc w:val="both"/>
        <w:textAlignment w:val="auto"/>
        <w:rPr>
          <w:rFonts w:hint="default" w:ascii="宋体" w:hAnsi="宋体" w:eastAsia="仿宋_GB2312" w:cs="仿宋_GB2312"/>
          <w:b w:val="0"/>
          <w:color w:val="auto"/>
          <w:kern w:val="2"/>
          <w:sz w:val="32"/>
          <w:szCs w:val="32"/>
          <w:lang w:val="en-US" w:eastAsia="zh-CN" w:bidi="ar-SA"/>
        </w:rPr>
      </w:pPr>
      <w:r>
        <w:rPr>
          <w:rFonts w:hint="eastAsia" w:ascii="宋体" w:hAnsi="宋体" w:eastAsia="楷体_GB2312" w:cs="楷体_GB2312"/>
          <w:b/>
          <w:bCs w:val="0"/>
          <w:color w:val="auto"/>
          <w:kern w:val="2"/>
          <w:sz w:val="32"/>
          <w:szCs w:val="32"/>
          <w:lang w:val="en-US" w:eastAsia="zh-CN" w:bidi="ar-SA"/>
        </w:rPr>
        <w:t>（五）做活文旅夜经济，释放消费潜力。</w:t>
      </w:r>
      <w:r>
        <w:rPr>
          <w:rFonts w:hint="eastAsia" w:ascii="宋体" w:hAnsi="宋体" w:eastAsia="仿宋_GB2312" w:cs="仿宋_GB2312"/>
          <w:b w:val="0"/>
          <w:color w:val="auto"/>
          <w:kern w:val="2"/>
          <w:sz w:val="32"/>
          <w:szCs w:val="32"/>
          <w:lang w:val="en-US" w:eastAsia="zh-CN" w:bidi="ar-SA"/>
        </w:rPr>
        <w:t>积极营造夜经济消费场景、引入露营、演艺等元素，提供优质服务，培育夜购、夜游、夜娱、夜宴、夜展、夜宿等业态链，通过江南宋城灯光秀、七鲤古镇实景秀、三江口游轮等项目，吸引更多市民融入特色夜经济活动，同时开展形式多样的促消费活动，培育消费新热点。通过持续举办“章贡啤酒文化消费季系列活动”、章贡文体赛事、引进大型演唱会等，激活文化旅游消费市场。</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三、重点任务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5"/>
        <w:jc w:val="both"/>
        <w:textAlignment w:val="auto"/>
        <w:rPr>
          <w:rFonts w:hint="eastAsia" w:ascii="宋体" w:hAnsi="宋体" w:eastAsia="仿宋_GB2312" w:cs="仿宋_GB2312"/>
          <w:b w:val="0"/>
          <w:color w:val="auto"/>
          <w:kern w:val="2"/>
          <w:sz w:val="32"/>
          <w:szCs w:val="32"/>
          <w:lang w:val="en-US" w:eastAsia="zh-CN" w:bidi="ar-SA"/>
        </w:rPr>
      </w:pPr>
      <w:r>
        <w:rPr>
          <w:rFonts w:hint="eastAsia" w:ascii="宋体" w:hAnsi="宋体" w:eastAsia="楷体_GB2312" w:cs="楷体_GB2312"/>
          <w:b/>
          <w:bCs/>
          <w:color w:val="auto"/>
          <w:kern w:val="2"/>
          <w:sz w:val="32"/>
          <w:szCs w:val="32"/>
          <w:lang w:val="en-US" w:eastAsia="zh-CN" w:bidi="ar-SA"/>
        </w:rPr>
        <w:t>（一）建立“系统工程”，强化协同合作。</w:t>
      </w:r>
      <w:r>
        <w:rPr>
          <w:rFonts w:hint="eastAsia" w:ascii="宋体" w:hAnsi="宋体" w:eastAsia="仿宋_GB2312" w:cs="仿宋_GB2312"/>
          <w:b w:val="0"/>
          <w:color w:val="auto"/>
          <w:kern w:val="2"/>
          <w:sz w:val="32"/>
          <w:szCs w:val="32"/>
          <w:lang w:val="en-US" w:eastAsia="zh-CN" w:bidi="ar-SA"/>
        </w:rPr>
        <w:t>根据现有产业链条，围绕七鲤古镇等核心旅游景区景点，优化文旅产业一核三区布局，锚定建设粤港澳大湾区生态康养旅游后花园，打造全国知名旅游目的地城市的目标。建立完善的旅游规划体系，在《章贡区“十四五”文化和旅游发展规划》的基础上，系统推进旅游发展总体规划以及文化产业和旅游产业融合发展规划的编制工作；进一步发挥统筹协调作用，完善文化旅游产业链长制度，形成区领导主抓，区文广新旅局牵总，各部门相互配合、企业参与的立体化融合工作机制。</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文广新旅</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eastAsia="zh-CN"/>
        </w:rPr>
        <w:t>区委宣传部、区发改委、区教体局、区财政局、区农业农村局、区商务局、</w:t>
      </w:r>
      <w:r>
        <w:rPr>
          <w:rFonts w:hint="default" w:ascii="宋体" w:hAnsi="宋体" w:eastAsia="仿宋_GB2312" w:cs="Times New Roman"/>
          <w:b/>
          <w:color w:val="auto"/>
          <w:sz w:val="32"/>
          <w:szCs w:val="32"/>
          <w:lang w:val="en" w:eastAsia="zh-CN"/>
        </w:rPr>
        <w:t>区交通运输局</w:t>
      </w:r>
      <w:r>
        <w:rPr>
          <w:rFonts w:hint="eastAsia" w:ascii="宋体" w:hAnsi="宋体" w:eastAsia="仿宋_GB2312" w:cs="Times New Roman"/>
          <w:b/>
          <w:color w:val="auto"/>
          <w:sz w:val="32"/>
          <w:szCs w:val="32"/>
          <w:lang w:eastAsia="zh-CN"/>
        </w:rPr>
        <w:t>、区水利局、市自然资源局章贡分局、市林业局章贡分局、建兴控股集团、区文旅集团</w:t>
      </w:r>
      <w:r>
        <w:rPr>
          <w:rFonts w:hint="eastAsia" w:ascii="宋体" w:hAnsi="宋体" w:eastAsia="仿宋_GB2312" w:cs="Times New Roman"/>
          <w:b/>
          <w:color w:val="auto"/>
          <w:sz w:val="32"/>
          <w:szCs w:val="32"/>
        </w:rPr>
        <w:t>〕</w:t>
      </w:r>
    </w:p>
    <w:p>
      <w:pPr>
        <w:keepNext w:val="0"/>
        <w:keepLines w:val="0"/>
        <w:pageBreakBefore w:val="0"/>
        <w:kinsoku/>
        <w:overflowPunct/>
        <w:topLinePunct w:val="0"/>
        <w:bidi w:val="0"/>
        <w:spacing w:line="560" w:lineRule="exact"/>
        <w:ind w:firstLine="645"/>
        <w:textAlignment w:val="auto"/>
        <w:rPr>
          <w:rFonts w:hint="eastAsia" w:ascii="宋体" w:hAnsi="宋体" w:eastAsia="仿宋_GB2312" w:cs="仿宋_GB2312"/>
          <w:color w:val="auto"/>
          <w:sz w:val="32"/>
          <w:szCs w:val="32"/>
        </w:rPr>
      </w:pPr>
      <w:r>
        <w:rPr>
          <w:rFonts w:hint="eastAsia" w:ascii="宋体" w:hAnsi="宋体" w:eastAsia="楷体_GB2312" w:cs="楷体_GB2312"/>
          <w:b/>
          <w:bCs/>
          <w:color w:val="auto"/>
          <w:sz w:val="32"/>
          <w:szCs w:val="32"/>
          <w:lang w:val="en-US" w:eastAsia="zh-CN"/>
        </w:rPr>
        <w:t>（二）</w:t>
      </w:r>
      <w:r>
        <w:rPr>
          <w:rFonts w:hint="eastAsia" w:ascii="宋体" w:hAnsi="宋体" w:eastAsia="楷体_GB2312" w:cs="楷体_GB2312"/>
          <w:b/>
          <w:bCs/>
          <w:color w:val="auto"/>
          <w:sz w:val="32"/>
          <w:szCs w:val="32"/>
        </w:rPr>
        <w:t>推动文旅产业提速发展</w:t>
      </w:r>
      <w:r>
        <w:rPr>
          <w:rFonts w:hint="eastAsia" w:ascii="宋体" w:hAnsi="宋体" w:eastAsia="楷体_GB2312" w:cs="楷体_GB2312"/>
          <w:b/>
          <w:bCs/>
          <w:color w:val="auto"/>
          <w:sz w:val="32"/>
          <w:szCs w:val="32"/>
          <w:lang w:eastAsia="zh-CN"/>
        </w:rPr>
        <w:t>。</w:t>
      </w:r>
      <w:r>
        <w:rPr>
          <w:rFonts w:hint="eastAsia" w:ascii="宋体" w:hAnsi="宋体" w:eastAsia="仿宋_GB2312" w:cs="仿宋_GB2312"/>
          <w:color w:val="auto"/>
          <w:sz w:val="32"/>
          <w:szCs w:val="32"/>
        </w:rPr>
        <w:t>积极对接粤港澳大湾区和国内文化旅游产业集聚区，引进央企、上市公司等社会资本参与文化和旅游项目。充分发挥国有投融资平台作用，鼓励国有企业以投资或参股的方式开发或经营文化旅游项目。建立文化和旅游项目用地会商机制，保障项目用地。</w:t>
      </w:r>
      <w:r>
        <w:rPr>
          <w:rFonts w:hint="eastAsia" w:ascii="宋体" w:hAnsi="宋体" w:eastAsia="仿宋_GB2312" w:cs="仿宋_GB2312"/>
          <w:b w:val="0"/>
          <w:bCs w:val="0"/>
          <w:color w:val="auto"/>
          <w:sz w:val="32"/>
          <w:szCs w:val="32"/>
        </w:rPr>
        <w:t>加大重点项目的推进。推动七鲤古镇开业，解锁文旅融合新业态</w:t>
      </w:r>
      <w:r>
        <w:rPr>
          <w:rFonts w:hint="eastAsia" w:ascii="宋体" w:hAnsi="宋体" w:eastAsia="仿宋_GB2312" w:cs="仿宋_GB2312"/>
          <w:b w:val="0"/>
          <w:bCs w:val="0"/>
          <w:color w:val="auto"/>
          <w:sz w:val="32"/>
          <w:szCs w:val="32"/>
          <w:lang w:eastAsia="zh-CN"/>
        </w:rPr>
        <w:t>；</w:t>
      </w:r>
      <w:r>
        <w:rPr>
          <w:rFonts w:hint="eastAsia" w:ascii="宋体" w:hAnsi="宋体" w:eastAsia="仿宋_GB2312" w:cs="仿宋_GB2312"/>
          <w:b w:val="0"/>
          <w:bCs w:val="0"/>
          <w:color w:val="auto"/>
          <w:sz w:val="32"/>
          <w:szCs w:val="32"/>
        </w:rPr>
        <w:t>推进方特二期、海洋世界二期等重点项目做大做强。</w:t>
      </w:r>
      <w:r>
        <w:rPr>
          <w:rFonts w:hint="eastAsia" w:ascii="宋体" w:hAnsi="宋体" w:eastAsia="仿宋_GB2312" w:cs="仿宋_GB2312"/>
          <w:b w:val="0"/>
          <w:bCs w:val="0"/>
          <w:color w:val="auto"/>
          <w:sz w:val="32"/>
          <w:szCs w:val="32"/>
          <w:lang w:eastAsia="zh-CN"/>
        </w:rPr>
        <w:t>加大招商引资力度</w:t>
      </w:r>
      <w:r>
        <w:rPr>
          <w:rFonts w:hint="eastAsia" w:ascii="宋体" w:hAnsi="宋体" w:eastAsia="仿宋_GB2312" w:cs="仿宋_GB2312"/>
          <w:b w:val="0"/>
          <w:bCs w:val="0"/>
          <w:color w:val="auto"/>
          <w:sz w:val="32"/>
          <w:szCs w:val="32"/>
        </w:rPr>
        <w:t>。</w:t>
      </w:r>
      <w:r>
        <w:rPr>
          <w:rFonts w:hint="eastAsia" w:ascii="宋体" w:hAnsi="宋体" w:eastAsia="仿宋_GB2312" w:cs="仿宋_GB2312"/>
          <w:color w:val="auto"/>
          <w:sz w:val="32"/>
          <w:szCs w:val="32"/>
        </w:rPr>
        <w:t>积极抢抓高铁时代发展机遇，主动对接融入粤港澳大湾区。紧抓深圳对口支援契机，加强与</w:t>
      </w:r>
      <w:r>
        <w:rPr>
          <w:rFonts w:hint="eastAsia" w:ascii="宋体" w:hAnsi="宋体" w:eastAsia="仿宋_GB2312" w:cs="仿宋_GB2312"/>
          <w:color w:val="auto"/>
          <w:sz w:val="32"/>
          <w:szCs w:val="32"/>
          <w:lang w:eastAsia="zh-CN"/>
        </w:rPr>
        <w:t>大湾区</w:t>
      </w:r>
      <w:r>
        <w:rPr>
          <w:rFonts w:hint="eastAsia" w:ascii="宋体" w:hAnsi="宋体" w:eastAsia="仿宋_GB2312" w:cs="仿宋_GB2312"/>
          <w:color w:val="auto"/>
          <w:sz w:val="32"/>
          <w:szCs w:val="32"/>
        </w:rPr>
        <w:t>文创协会、旅游协会对接交流合作，推进知名企业、重大项目、新兴产业落户章贡，提升文化产业对章贡经济的贡献率。</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文广新旅</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eastAsia="zh-CN"/>
        </w:rPr>
        <w:t>区委宣传部、区发改委、区商务局、区国资办、区金融服务中心、区行政审批局、建兴控股集团、区文旅集团</w:t>
      </w:r>
      <w:r>
        <w:rPr>
          <w:rFonts w:hint="eastAsia" w:ascii="宋体" w:hAnsi="宋体" w:eastAsia="仿宋_GB2312" w:cs="Times New Roman"/>
          <w:b/>
          <w:color w:val="auto"/>
          <w:sz w:val="32"/>
          <w:szCs w:val="32"/>
        </w:rPr>
        <w:t>〕</w:t>
      </w:r>
    </w:p>
    <w:p>
      <w:pPr>
        <w:keepNext w:val="0"/>
        <w:keepLines w:val="0"/>
        <w:pageBreakBefore w:val="0"/>
        <w:kinsoku/>
        <w:overflowPunct/>
        <w:topLinePunct w:val="0"/>
        <w:bidi w:val="0"/>
        <w:spacing w:line="560" w:lineRule="exact"/>
        <w:ind w:firstLine="645"/>
        <w:textAlignment w:val="auto"/>
        <w:rPr>
          <w:rFonts w:hint="eastAsia" w:ascii="宋体" w:hAnsi="宋体" w:eastAsia="仿宋_GB2312" w:cs="仿宋_GB2312"/>
          <w:color w:val="auto"/>
          <w:sz w:val="32"/>
          <w:szCs w:val="32"/>
        </w:rPr>
      </w:pPr>
      <w:r>
        <w:rPr>
          <w:rFonts w:hint="eastAsia" w:ascii="宋体" w:hAnsi="宋体" w:eastAsia="楷体_GB2312" w:cs="楷体_GB2312"/>
          <w:b/>
          <w:bCs/>
          <w:color w:val="auto"/>
          <w:sz w:val="32"/>
          <w:szCs w:val="32"/>
          <w:lang w:val="en-US" w:eastAsia="zh-CN"/>
        </w:rPr>
        <w:t>（三）</w:t>
      </w:r>
      <w:r>
        <w:rPr>
          <w:rFonts w:hint="eastAsia" w:ascii="宋体" w:hAnsi="宋体" w:eastAsia="楷体_GB2312" w:cs="楷体_GB2312"/>
          <w:b/>
          <w:bCs/>
          <w:color w:val="auto"/>
          <w:kern w:val="2"/>
          <w:sz w:val="32"/>
          <w:szCs w:val="32"/>
          <w:lang w:val="en-US" w:eastAsia="zh-CN" w:bidi="ar-SA"/>
        </w:rPr>
        <w:t>探索文旅新业态的发展</w:t>
      </w:r>
      <w:r>
        <w:rPr>
          <w:rFonts w:hint="eastAsia" w:ascii="宋体" w:hAnsi="宋体" w:eastAsia="楷体_GB2312" w:cs="楷体_GB2312"/>
          <w:b/>
          <w:bCs/>
          <w:color w:val="auto"/>
          <w:sz w:val="32"/>
          <w:szCs w:val="32"/>
          <w:lang w:val="en-US" w:eastAsia="zh-CN"/>
        </w:rPr>
        <w:t>，扩展旅游发展空间。</w:t>
      </w:r>
      <w:r>
        <w:rPr>
          <w:rFonts w:hint="eastAsia" w:ascii="宋体" w:hAnsi="宋体" w:eastAsia="仿宋_GB2312" w:cs="仿宋_GB2312"/>
          <w:b w:val="0"/>
          <w:bCs w:val="0"/>
          <w:color w:val="auto"/>
          <w:sz w:val="32"/>
          <w:szCs w:val="32"/>
          <w:lang w:val="en-US" w:eastAsia="zh-CN"/>
        </w:rPr>
        <w:t>顺应大众旅游多样化、个性化消费需求，不断</w:t>
      </w:r>
      <w:r>
        <w:rPr>
          <w:rFonts w:hint="eastAsia" w:ascii="宋体" w:hAnsi="宋体" w:eastAsia="仿宋_GB2312" w:cs="仿宋_GB2312"/>
          <w:color w:val="auto"/>
          <w:sz w:val="32"/>
          <w:szCs w:val="32"/>
        </w:rPr>
        <w:t>丰富吃住行游购娱产品体系</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rPr>
        <w:t>进一步推动文化、工业、商业、体育、健康、科技等产业与旅游的跨界融合。支持创意设计、新兴媒体、动漫游戏、印刷发行、广播影视、演艺娱乐等等重点文化产业发展；</w:t>
      </w:r>
      <w:r>
        <w:rPr>
          <w:rFonts w:hint="eastAsia" w:ascii="宋体" w:hAnsi="宋体" w:eastAsia="仿宋_GB2312" w:cs="仿宋_GB2312"/>
          <w:color w:val="auto"/>
          <w:sz w:val="32"/>
          <w:szCs w:val="32"/>
          <w:lang w:eastAsia="zh-CN"/>
        </w:rPr>
        <w:t>支持</w:t>
      </w:r>
      <w:r>
        <w:rPr>
          <w:rFonts w:hint="eastAsia" w:ascii="宋体" w:hAnsi="宋体" w:eastAsia="仿宋_GB2312" w:cs="仿宋_GB2312"/>
          <w:color w:val="auto"/>
          <w:sz w:val="32"/>
          <w:szCs w:val="32"/>
        </w:rPr>
        <w:t>以攀岩、足球、越野、垂钓、赛车等体育活动增强人气，发展体育旅游；做大做强红色教育培训、中小学研学实践教育产业；发展温泉度假、森林康养和中医药养生等健康旅游；推进5G、人工智能、大数据、VR</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rPr>
        <w:t>AR等新一代信息技术在文化旅游领域的深度运用，推广“一部手机游</w:t>
      </w:r>
      <w:r>
        <w:rPr>
          <w:rFonts w:hint="eastAsia" w:ascii="宋体" w:hAnsi="宋体" w:eastAsia="仿宋_GB2312" w:cs="仿宋_GB2312"/>
          <w:color w:val="auto"/>
          <w:sz w:val="32"/>
          <w:szCs w:val="32"/>
          <w:lang w:val="en-US" w:eastAsia="zh-CN"/>
        </w:rPr>
        <w:t>章贡</w:t>
      </w:r>
      <w:r>
        <w:rPr>
          <w:rFonts w:hint="eastAsia" w:ascii="宋体" w:hAnsi="宋体" w:eastAsia="仿宋_GB2312" w:cs="仿宋_GB2312"/>
          <w:color w:val="auto"/>
          <w:sz w:val="32"/>
          <w:szCs w:val="32"/>
        </w:rPr>
        <w:t>”，大力发展指尖博物馆、景区虚拟游、手游直播等数字文化旅游产品</w:t>
      </w:r>
      <w:r>
        <w:rPr>
          <w:rFonts w:hint="eastAsia" w:ascii="宋体" w:hAnsi="宋体" w:eastAsia="仿宋_GB2312" w:cs="仿宋_GB2312"/>
          <w:color w:val="auto"/>
          <w:sz w:val="32"/>
          <w:szCs w:val="32"/>
          <w:lang w:eastAsia="zh-CN"/>
        </w:rPr>
        <w:t>。</w:t>
      </w:r>
      <w:r>
        <w:rPr>
          <w:rFonts w:hint="eastAsia" w:ascii="宋体" w:hAnsi="宋体" w:eastAsia="仿宋_GB2312" w:cs="仿宋_GB2312"/>
          <w:i w:val="0"/>
          <w:caps w:val="0"/>
          <w:color w:val="auto"/>
          <w:spacing w:val="0"/>
          <w:sz w:val="32"/>
          <w:szCs w:val="32"/>
          <w:shd w:val="clear" w:fill="FFFFFF"/>
          <w:lang w:eastAsia="zh-CN"/>
        </w:rPr>
        <w:t>进一步</w:t>
      </w:r>
      <w:r>
        <w:rPr>
          <w:rFonts w:hint="eastAsia" w:ascii="宋体" w:hAnsi="宋体" w:eastAsia="仿宋_GB2312" w:cs="仿宋_GB2312"/>
          <w:color w:val="auto"/>
          <w:sz w:val="32"/>
          <w:szCs w:val="32"/>
        </w:rPr>
        <w:t>主动融入现代特色农业核心示范区、田园综合体等新型产业，丰富旅游业态，打造旅游新产品。</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文广新旅</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eastAsia="zh-CN"/>
        </w:rPr>
        <w:t>区委组织部、区委宣传部、区教体局、区农业农村局、区商务局、</w:t>
      </w:r>
      <w:r>
        <w:rPr>
          <w:rFonts w:hint="default" w:ascii="宋体" w:hAnsi="宋体" w:eastAsia="仿宋_GB2312" w:cs="Times New Roman"/>
          <w:b/>
          <w:color w:val="auto"/>
          <w:sz w:val="32"/>
          <w:szCs w:val="32"/>
          <w:lang w:val="en" w:eastAsia="zh-CN"/>
        </w:rPr>
        <w:t>区市场监督管理局</w:t>
      </w:r>
      <w:r>
        <w:rPr>
          <w:rFonts w:hint="eastAsia" w:ascii="宋体" w:hAnsi="宋体" w:eastAsia="仿宋_GB2312" w:cs="Times New Roman"/>
          <w:b/>
          <w:color w:val="auto"/>
          <w:sz w:val="32"/>
          <w:szCs w:val="32"/>
          <w:lang w:eastAsia="zh-CN"/>
        </w:rPr>
        <w:t>、区人社局、区民宗局、区民政局</w:t>
      </w:r>
      <w:r>
        <w:rPr>
          <w:rFonts w:hint="eastAsia" w:ascii="宋体" w:hAnsi="宋体" w:eastAsia="仿宋_GB2312" w:cs="Times New Roman"/>
          <w:b/>
          <w:color w:val="auto"/>
          <w:sz w:val="32"/>
          <w:szCs w:val="32"/>
        </w:rPr>
        <w:t>〕</w:t>
      </w:r>
    </w:p>
    <w:p>
      <w:pPr>
        <w:keepNext w:val="0"/>
        <w:keepLines w:val="0"/>
        <w:pageBreakBefore w:val="0"/>
        <w:kinsoku/>
        <w:overflowPunct/>
        <w:topLinePunct w:val="0"/>
        <w:bidi w:val="0"/>
        <w:spacing w:line="560" w:lineRule="exact"/>
        <w:ind w:firstLine="645"/>
        <w:textAlignment w:val="auto"/>
        <w:rPr>
          <w:rFonts w:hint="eastAsia" w:ascii="宋体" w:hAnsi="宋体"/>
          <w:color w:val="auto"/>
          <w:sz w:val="32"/>
          <w:szCs w:val="32"/>
          <w:lang w:val="en-US" w:eastAsia="zh-CN"/>
        </w:rPr>
      </w:pPr>
      <w:r>
        <w:rPr>
          <w:rFonts w:hint="eastAsia" w:ascii="宋体" w:hAnsi="宋体" w:eastAsia="楷体_GB2312" w:cs="楷体_GB2312"/>
          <w:b/>
          <w:bCs/>
          <w:color w:val="auto"/>
          <w:sz w:val="32"/>
          <w:szCs w:val="32"/>
          <w:lang w:val="en-US" w:eastAsia="zh-CN"/>
        </w:rPr>
        <w:t>（四）加大宣传推广力度，探索多种宣传推广方式。</w:t>
      </w:r>
      <w:r>
        <w:rPr>
          <w:rStyle w:val="25"/>
          <w:rFonts w:hint="eastAsia" w:ascii="宋体" w:hAnsi="宋体" w:eastAsia="仿宋_GB2312" w:cs="仿宋_GB2312"/>
          <w:b w:val="0"/>
          <w:bCs w:val="0"/>
          <w:color w:val="auto"/>
          <w:spacing w:val="7"/>
          <w:sz w:val="32"/>
          <w:szCs w:val="32"/>
        </w:rPr>
        <w:t>精准定位目标客群，创新宣传方式。</w:t>
      </w:r>
      <w:r>
        <w:rPr>
          <w:rFonts w:hint="eastAsia" w:ascii="宋体" w:hAnsi="宋体" w:eastAsia="仿宋_GB2312"/>
          <w:color w:val="auto"/>
          <w:spacing w:val="7"/>
          <w:sz w:val="32"/>
          <w:szCs w:val="32"/>
        </w:rPr>
        <w:t>针对本地居民加强本地文化输出，如打造“章贡十二时辰+宋朝不夜城”宋文化全景展示区等专属章贡区的沉浸式旅游体验新场景，增强文化认同感和自豪感</w:t>
      </w:r>
      <w:r>
        <w:rPr>
          <w:rFonts w:hint="eastAsia" w:ascii="宋体" w:hAnsi="宋体" w:eastAsia="仿宋_GB2312"/>
          <w:color w:val="auto"/>
          <w:spacing w:val="7"/>
          <w:sz w:val="32"/>
          <w:szCs w:val="32"/>
          <w:lang w:eastAsia="zh-CN"/>
        </w:rPr>
        <w:t>；</w:t>
      </w:r>
      <w:r>
        <w:rPr>
          <w:rFonts w:hint="eastAsia" w:ascii="宋体" w:hAnsi="宋体" w:eastAsia="仿宋_GB2312"/>
          <w:color w:val="auto"/>
          <w:spacing w:val="7"/>
          <w:sz w:val="32"/>
          <w:szCs w:val="32"/>
        </w:rPr>
        <w:t>针对外地游客可以提高网络平台的宣传力度和互动力度，吸引潜在游客到访，如与头部新闻媒体和文旅KOL合作开展网络引流宣传</w:t>
      </w:r>
      <w:r>
        <w:rPr>
          <w:rFonts w:hint="eastAsia" w:ascii="宋体" w:hAnsi="宋体" w:eastAsia="仿宋_GB2312"/>
          <w:color w:val="auto"/>
          <w:spacing w:val="7"/>
          <w:sz w:val="32"/>
          <w:szCs w:val="32"/>
          <w:lang w:eastAsia="zh-CN"/>
        </w:rPr>
        <w:t>。</w:t>
      </w:r>
      <w:r>
        <w:rPr>
          <w:rStyle w:val="25"/>
          <w:rFonts w:hint="eastAsia" w:ascii="宋体" w:hAnsi="宋体" w:eastAsia="仿宋_GB2312"/>
          <w:b w:val="0"/>
          <w:bCs w:val="0"/>
          <w:color w:val="auto"/>
          <w:spacing w:val="7"/>
          <w:sz w:val="32"/>
          <w:szCs w:val="32"/>
        </w:rPr>
        <w:t>构建旅游新媒体营销矩阵。</w:t>
      </w:r>
      <w:r>
        <w:rPr>
          <w:rFonts w:hint="eastAsia" w:ascii="宋体" w:hAnsi="宋体" w:eastAsia="仿宋_GB2312"/>
          <w:b w:val="0"/>
          <w:bCs w:val="0"/>
          <w:color w:val="auto"/>
          <w:spacing w:val="7"/>
          <w:sz w:val="32"/>
          <w:szCs w:val="32"/>
        </w:rPr>
        <w:t>强化抖音等短视频平台、直播平台的创新性营销、事件营销，利用网络力量打造“网红景区”</w:t>
      </w:r>
      <w:r>
        <w:rPr>
          <w:rFonts w:hint="eastAsia" w:ascii="宋体" w:hAnsi="宋体" w:eastAsia="仿宋_GB2312"/>
          <w:b w:val="0"/>
          <w:bCs w:val="0"/>
          <w:color w:val="auto"/>
          <w:spacing w:val="7"/>
          <w:sz w:val="32"/>
          <w:szCs w:val="32"/>
          <w:lang w:eastAsia="zh-CN"/>
        </w:rPr>
        <w:t>，</w:t>
      </w:r>
      <w:r>
        <w:rPr>
          <w:rStyle w:val="25"/>
          <w:rFonts w:hint="eastAsia" w:ascii="宋体" w:hAnsi="宋体" w:eastAsia="仿宋_GB2312"/>
          <w:b w:val="0"/>
          <w:bCs w:val="0"/>
          <w:color w:val="auto"/>
          <w:spacing w:val="7"/>
          <w:sz w:val="32"/>
          <w:szCs w:val="32"/>
        </w:rPr>
        <w:t>打造</w:t>
      </w:r>
      <w:r>
        <w:rPr>
          <w:rFonts w:hint="eastAsia" w:ascii="宋体" w:hAnsi="宋体" w:eastAsia="仿宋_GB2312"/>
          <w:b w:val="0"/>
          <w:bCs w:val="0"/>
          <w:color w:val="auto"/>
          <w:spacing w:val="7"/>
          <w:sz w:val="32"/>
          <w:szCs w:val="32"/>
        </w:rPr>
        <w:t>契合当今新兴市场的人群特征和消费偏好的</w:t>
      </w:r>
      <w:r>
        <w:rPr>
          <w:rFonts w:hint="eastAsia" w:ascii="宋体" w:hAnsi="宋体" w:eastAsia="仿宋_GB2312"/>
          <w:b w:val="0"/>
          <w:bCs w:val="0"/>
          <w:color w:val="auto"/>
          <w:spacing w:val="7"/>
          <w:sz w:val="32"/>
          <w:szCs w:val="32"/>
          <w:lang w:eastAsia="zh-CN"/>
        </w:rPr>
        <w:t>文旅</w:t>
      </w:r>
      <w:r>
        <w:rPr>
          <w:rFonts w:hint="eastAsia" w:ascii="宋体" w:hAnsi="宋体" w:eastAsia="仿宋_GB2312"/>
          <w:b w:val="0"/>
          <w:bCs w:val="0"/>
          <w:color w:val="auto"/>
          <w:spacing w:val="7"/>
          <w:sz w:val="32"/>
          <w:szCs w:val="32"/>
        </w:rPr>
        <w:t>产品，让游客成为城市或景区的代言人</w:t>
      </w:r>
      <w:r>
        <w:rPr>
          <w:rFonts w:hint="eastAsia" w:ascii="宋体" w:hAnsi="宋体" w:eastAsia="仿宋_GB2312"/>
          <w:b w:val="0"/>
          <w:bCs w:val="0"/>
          <w:color w:val="auto"/>
          <w:spacing w:val="7"/>
          <w:sz w:val="32"/>
          <w:szCs w:val="32"/>
          <w:lang w:eastAsia="zh-CN"/>
        </w:rPr>
        <w:t>。</w:t>
      </w:r>
      <w:r>
        <w:rPr>
          <w:rFonts w:hint="eastAsia" w:ascii="宋体" w:hAnsi="宋体" w:eastAsia="仿宋_GB2312" w:cs="Times New Roman"/>
          <w:b/>
          <w:color w:val="auto"/>
          <w:sz w:val="32"/>
          <w:szCs w:val="32"/>
        </w:rPr>
        <w:t>〔责任单位：区</w:t>
      </w:r>
      <w:r>
        <w:rPr>
          <w:rFonts w:hint="eastAsia" w:ascii="宋体" w:hAnsi="宋体" w:eastAsia="仿宋_GB2312" w:cs="Times New Roman"/>
          <w:b/>
          <w:color w:val="auto"/>
          <w:sz w:val="32"/>
          <w:szCs w:val="32"/>
          <w:lang w:eastAsia="zh-CN"/>
        </w:rPr>
        <w:t>文广新旅</w:t>
      </w:r>
      <w:r>
        <w:rPr>
          <w:rFonts w:hint="eastAsia" w:ascii="宋体" w:hAnsi="宋体" w:eastAsia="仿宋_GB2312" w:cs="Times New Roman"/>
          <w:b/>
          <w:color w:val="auto"/>
          <w:sz w:val="32"/>
          <w:szCs w:val="32"/>
        </w:rPr>
        <w:t>局</w:t>
      </w:r>
      <w:r>
        <w:rPr>
          <w:rFonts w:hint="eastAsia" w:ascii="宋体" w:hAnsi="宋体" w:eastAsia="仿宋_GB2312" w:cs="Times New Roman"/>
          <w:b/>
          <w:color w:val="auto"/>
          <w:sz w:val="32"/>
          <w:szCs w:val="32"/>
          <w:lang w:eastAsia="zh-CN"/>
        </w:rPr>
        <w:t>、区委宣传部、区文旅集团</w:t>
      </w:r>
      <w:r>
        <w:rPr>
          <w:rFonts w:hint="eastAsia" w:ascii="宋体" w:hAnsi="宋体" w:eastAsia="仿宋_GB2312" w:cs="Times New Roman"/>
          <w:b/>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宋体" w:hAnsi="宋体" w:eastAsia="黑体" w:cs="黑体"/>
          <w:b w:val="0"/>
          <w:bCs w:val="0"/>
          <w:color w:val="auto"/>
          <w:sz w:val="32"/>
          <w:szCs w:val="32"/>
          <w:lang w:val="en-US" w:eastAsia="zh-CN"/>
        </w:rPr>
      </w:pPr>
      <w:r>
        <w:rPr>
          <w:rFonts w:hint="eastAsia" w:ascii="宋体" w:hAnsi="宋体" w:eastAsia="黑体" w:cs="黑体"/>
          <w:b w:val="0"/>
          <w:bCs w:val="0"/>
          <w:color w:val="auto"/>
          <w:sz w:val="32"/>
          <w:szCs w:val="32"/>
          <w:lang w:val="en-US" w:eastAsia="zh-CN"/>
        </w:rPr>
        <w:t>四、有关要求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2" w:firstLineChars="200"/>
        <w:jc w:val="both"/>
        <w:textAlignment w:val="auto"/>
        <w:rPr>
          <w:rFonts w:hint="eastAsia" w:ascii="宋体" w:hAnsi="宋体" w:eastAsia="仿宋_GB2312" w:cs="仿宋_GB2312"/>
          <w:color w:val="auto"/>
          <w:sz w:val="32"/>
          <w:szCs w:val="32"/>
          <w:lang w:val="en-US" w:eastAsia="zh-CN"/>
        </w:rPr>
      </w:pPr>
      <w:r>
        <w:rPr>
          <w:rStyle w:val="37"/>
          <w:rFonts w:hint="eastAsia" w:ascii="宋体" w:hAnsi="宋体" w:eastAsia="楷体_GB2312" w:cs="楷体_GB2312"/>
          <w:b/>
          <w:color w:val="auto"/>
          <w:sz w:val="32"/>
          <w:szCs w:val="32"/>
        </w:rPr>
        <w:t>（一）加强</w:t>
      </w:r>
      <w:r>
        <w:rPr>
          <w:rFonts w:hint="eastAsia" w:ascii="宋体" w:hAnsi="宋体" w:eastAsia="楷体_GB2312" w:cs="楷体_GB2312"/>
          <w:b/>
          <w:color w:val="auto"/>
          <w:sz w:val="32"/>
          <w:szCs w:val="32"/>
        </w:rPr>
        <w:t>组织领导。</w:t>
      </w:r>
      <w:r>
        <w:rPr>
          <w:rFonts w:hint="eastAsia" w:ascii="宋体" w:hAnsi="宋体" w:eastAsia="仿宋_GB2312" w:cs="仿宋_GB2312"/>
          <w:b w:val="0"/>
          <w:bCs/>
          <w:color w:val="auto"/>
          <w:sz w:val="32"/>
          <w:szCs w:val="32"/>
          <w:lang w:eastAsia="zh-CN"/>
        </w:rPr>
        <w:t>按照</w:t>
      </w:r>
      <w:r>
        <w:rPr>
          <w:rFonts w:hint="eastAsia" w:ascii="宋体" w:hAnsi="宋体" w:eastAsia="仿宋_GB2312"/>
          <w:color w:val="auto"/>
          <w:sz w:val="32"/>
          <w:szCs w:val="32"/>
        </w:rPr>
        <w:t>产业链</w:t>
      </w:r>
      <w:r>
        <w:rPr>
          <w:rFonts w:hint="eastAsia" w:ascii="宋体" w:hAnsi="宋体" w:eastAsia="仿宋_GB2312"/>
          <w:color w:val="auto"/>
          <w:sz w:val="32"/>
          <w:szCs w:val="32"/>
          <w:lang w:eastAsia="zh-CN"/>
        </w:rPr>
        <w:t>发展目标</w:t>
      </w:r>
      <w:r>
        <w:rPr>
          <w:rFonts w:hint="eastAsia" w:ascii="宋体" w:hAnsi="宋体" w:eastAsia="仿宋_GB2312"/>
          <w:bCs/>
          <w:color w:val="auto"/>
          <w:sz w:val="32"/>
          <w:szCs w:val="32"/>
        </w:rPr>
        <w:t>，</w:t>
      </w:r>
      <w:r>
        <w:rPr>
          <w:rFonts w:hint="eastAsia" w:ascii="宋体" w:hAnsi="宋体" w:eastAsia="仿宋_GB2312"/>
          <w:color w:val="auto"/>
          <w:sz w:val="32"/>
          <w:szCs w:val="32"/>
        </w:rPr>
        <w:t>研究制定相关政策，协调解决重大问题</w:t>
      </w:r>
      <w:r>
        <w:rPr>
          <w:rFonts w:hint="eastAsia" w:ascii="宋体" w:hAnsi="宋体" w:eastAsia="仿宋_GB2312"/>
          <w:color w:val="auto"/>
          <w:sz w:val="32"/>
          <w:szCs w:val="32"/>
          <w:lang w:eastAsia="zh-CN"/>
        </w:rPr>
        <w:t>。</w:t>
      </w:r>
      <w:r>
        <w:rPr>
          <w:rFonts w:hint="eastAsia" w:ascii="宋体" w:hAnsi="宋体" w:eastAsia="仿宋_GB2312" w:cs="仿宋_GB2312"/>
          <w:color w:val="auto"/>
          <w:sz w:val="32"/>
          <w:szCs w:val="32"/>
          <w:lang w:val="en-US" w:eastAsia="zh-CN"/>
        </w:rPr>
        <w:t>建立互联互通、上下协调工作机制，细化职责分工，明确重点任务，压实工作责任，形成群策群力、共抓共管的良好局面。</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rPr>
          <w:rStyle w:val="37"/>
          <w:rFonts w:hint="eastAsia" w:ascii="宋体" w:hAnsi="宋体" w:eastAsia="仿宋_GB2312" w:cs="仿宋_GB2312"/>
          <w:color w:val="auto"/>
          <w:sz w:val="32"/>
          <w:szCs w:val="32"/>
        </w:rPr>
      </w:pPr>
      <w:r>
        <w:rPr>
          <w:rFonts w:hint="eastAsia" w:ascii="宋体" w:hAnsi="宋体" w:eastAsia="楷体_GB2312" w:cs="楷体_GB2312"/>
          <w:b/>
          <w:color w:val="auto"/>
          <w:sz w:val="32"/>
          <w:szCs w:val="32"/>
        </w:rPr>
        <w:t>（二）</w:t>
      </w:r>
      <w:r>
        <w:rPr>
          <w:rFonts w:hint="eastAsia" w:ascii="宋体" w:hAnsi="宋体" w:eastAsia="楷体_GB2312" w:cs="楷体_GB2312"/>
          <w:b/>
          <w:color w:val="auto"/>
          <w:sz w:val="32"/>
          <w:szCs w:val="32"/>
          <w:lang w:eastAsia="zh-CN"/>
        </w:rPr>
        <w:t>优化</w:t>
      </w:r>
      <w:r>
        <w:rPr>
          <w:rFonts w:hint="eastAsia" w:ascii="宋体" w:hAnsi="宋体" w:eastAsia="楷体_GB2312" w:cs="楷体_GB2312"/>
          <w:b/>
          <w:color w:val="auto"/>
          <w:sz w:val="32"/>
          <w:szCs w:val="32"/>
        </w:rPr>
        <w:t>政策支持。</w:t>
      </w:r>
      <w:r>
        <w:rPr>
          <w:rFonts w:hint="eastAsia" w:ascii="宋体" w:hAnsi="宋体" w:eastAsia="仿宋_GB2312"/>
          <w:color w:val="auto"/>
          <w:sz w:val="32"/>
          <w:szCs w:val="32"/>
        </w:rPr>
        <w:t>坚持问题导向，突出精准施策，</w:t>
      </w:r>
      <w:r>
        <w:rPr>
          <w:rStyle w:val="37"/>
          <w:rFonts w:hint="eastAsia" w:ascii="宋体" w:hAnsi="宋体" w:eastAsia="仿宋_GB2312" w:cs="仿宋_GB2312"/>
          <w:color w:val="auto"/>
          <w:sz w:val="32"/>
          <w:szCs w:val="32"/>
        </w:rPr>
        <w:t>全面梳理并落实国家、省、市支持文化旅游产业发展政策，</w:t>
      </w:r>
      <w:r>
        <w:rPr>
          <w:rFonts w:hint="eastAsia" w:ascii="宋体" w:hAnsi="宋体" w:eastAsia="仿宋_GB2312"/>
          <w:color w:val="auto"/>
          <w:sz w:val="32"/>
          <w:szCs w:val="32"/>
        </w:rPr>
        <w:t>针对</w:t>
      </w:r>
      <w:r>
        <w:rPr>
          <w:rFonts w:hint="eastAsia" w:ascii="宋体" w:hAnsi="宋体" w:eastAsia="仿宋_GB2312"/>
          <w:color w:val="auto"/>
          <w:sz w:val="32"/>
          <w:szCs w:val="32"/>
          <w:lang w:eastAsia="zh-CN"/>
        </w:rPr>
        <w:t>现代服务业（文化旅游）</w:t>
      </w:r>
      <w:r>
        <w:rPr>
          <w:rFonts w:hint="eastAsia" w:ascii="宋体" w:hAnsi="宋体" w:eastAsia="仿宋_GB2312"/>
          <w:color w:val="auto"/>
          <w:sz w:val="32"/>
          <w:szCs w:val="32"/>
        </w:rPr>
        <w:t>产业链的特点和实际，及时研究出台促进</w:t>
      </w:r>
      <w:r>
        <w:rPr>
          <w:rFonts w:hint="eastAsia" w:ascii="宋体" w:hAnsi="宋体" w:eastAsia="仿宋_GB2312"/>
          <w:color w:val="auto"/>
          <w:sz w:val="32"/>
          <w:szCs w:val="32"/>
          <w:lang w:eastAsia="zh-CN"/>
        </w:rPr>
        <w:t>文旅</w:t>
      </w:r>
      <w:r>
        <w:rPr>
          <w:rFonts w:hint="eastAsia" w:ascii="宋体" w:hAnsi="宋体" w:eastAsia="仿宋_GB2312"/>
          <w:color w:val="auto"/>
          <w:sz w:val="32"/>
          <w:szCs w:val="32"/>
        </w:rPr>
        <w:t>产业发展政策措施。</w:t>
      </w:r>
      <w:r>
        <w:rPr>
          <w:rStyle w:val="37"/>
          <w:rFonts w:hint="eastAsia" w:ascii="宋体" w:hAnsi="宋体" w:eastAsia="仿宋_GB2312" w:cs="仿宋_GB2312"/>
          <w:color w:val="auto"/>
          <w:sz w:val="32"/>
          <w:szCs w:val="32"/>
        </w:rPr>
        <w:t>加强财税、金融、土地、人才等政策的统筹协调，形成政策合力，不断增强文旅产业发展活力。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2" w:firstLineChars="200"/>
        <w:textAlignment w:val="auto"/>
        <w:rPr>
          <w:rStyle w:val="37"/>
          <w:rFonts w:hint="eastAsia" w:ascii="宋体" w:hAnsi="宋体" w:eastAsia="仿宋_GB2312" w:cs="仿宋_GB2312"/>
          <w:color w:val="auto"/>
          <w:sz w:val="32"/>
          <w:szCs w:val="32"/>
        </w:rPr>
      </w:pPr>
      <w:r>
        <w:rPr>
          <w:rFonts w:hint="eastAsia" w:ascii="宋体" w:hAnsi="宋体" w:eastAsia="楷体_GB2312" w:cs="楷体_GB2312"/>
          <w:b/>
          <w:color w:val="auto"/>
          <w:sz w:val="32"/>
          <w:szCs w:val="32"/>
        </w:rPr>
        <w:t>（三）</w:t>
      </w:r>
      <w:r>
        <w:rPr>
          <w:rFonts w:hint="eastAsia" w:ascii="宋体" w:hAnsi="宋体" w:eastAsia="楷体_GB2312" w:cs="楷体_GB2312"/>
          <w:b/>
          <w:color w:val="auto"/>
          <w:sz w:val="32"/>
          <w:szCs w:val="32"/>
          <w:lang w:eastAsia="zh-CN"/>
        </w:rPr>
        <w:t>健全组织协调</w:t>
      </w:r>
      <w:r>
        <w:rPr>
          <w:rFonts w:hint="eastAsia" w:ascii="宋体" w:hAnsi="宋体" w:eastAsia="楷体_GB2312" w:cs="楷体_GB2312"/>
          <w:b/>
          <w:color w:val="auto"/>
          <w:sz w:val="32"/>
          <w:szCs w:val="32"/>
        </w:rPr>
        <w:t>。</w:t>
      </w:r>
      <w:r>
        <w:rPr>
          <w:rFonts w:hint="eastAsia" w:ascii="宋体" w:hAnsi="宋体" w:eastAsia="仿宋_GB2312" w:cs="仿宋_GB2312"/>
          <w:color w:val="auto"/>
          <w:kern w:val="0"/>
          <w:sz w:val="32"/>
          <w:szCs w:val="32"/>
        </w:rPr>
        <w:t>构建常态化沟通协调</w:t>
      </w:r>
      <w:r>
        <w:rPr>
          <w:rFonts w:hint="eastAsia" w:ascii="宋体" w:hAnsi="宋体" w:eastAsia="仿宋_GB2312" w:cs="仿宋_GB2312"/>
          <w:color w:val="auto"/>
          <w:kern w:val="0"/>
          <w:sz w:val="32"/>
          <w:szCs w:val="32"/>
          <w:lang w:eastAsia="zh-CN"/>
        </w:rPr>
        <w:t>机制</w:t>
      </w:r>
      <w:r>
        <w:rPr>
          <w:rFonts w:hint="eastAsia" w:ascii="宋体" w:hAnsi="宋体" w:eastAsia="仿宋_GB2312" w:cs="仿宋_GB2312"/>
          <w:color w:val="auto"/>
          <w:kern w:val="0"/>
          <w:sz w:val="32"/>
          <w:szCs w:val="32"/>
        </w:rPr>
        <w:t>，</w:t>
      </w:r>
      <w:r>
        <w:rPr>
          <w:rFonts w:hint="eastAsia" w:ascii="宋体" w:hAnsi="宋体" w:eastAsia="仿宋_GB2312" w:cs="仿宋_GB2312"/>
          <w:color w:val="auto"/>
          <w:kern w:val="0"/>
          <w:sz w:val="32"/>
          <w:szCs w:val="32"/>
          <w:lang w:eastAsia="zh-CN"/>
        </w:rPr>
        <w:t>强化部门联动，</w:t>
      </w:r>
      <w:r>
        <w:rPr>
          <w:rFonts w:hint="eastAsia" w:ascii="宋体" w:hAnsi="宋体" w:eastAsia="仿宋_GB2312" w:cs="仿宋_GB2312"/>
          <w:color w:val="auto"/>
          <w:kern w:val="0"/>
          <w:sz w:val="32"/>
          <w:szCs w:val="32"/>
        </w:rPr>
        <w:t>及时解决产业链推进过程中的矛盾问题。</w:t>
      </w:r>
      <w:r>
        <w:rPr>
          <w:rStyle w:val="37"/>
          <w:rFonts w:hint="eastAsia" w:ascii="宋体" w:hAnsi="宋体" w:eastAsia="仿宋_GB2312" w:cs="仿宋_GB2312"/>
          <w:color w:val="auto"/>
          <w:sz w:val="32"/>
          <w:szCs w:val="32"/>
        </w:rPr>
        <w:t>畅通相关部门信息报送渠道，建立工作台账，</w:t>
      </w:r>
      <w:r>
        <w:rPr>
          <w:rFonts w:hint="eastAsia" w:ascii="宋体" w:hAnsi="宋体" w:eastAsia="仿宋_GB2312"/>
          <w:color w:val="auto"/>
          <w:sz w:val="32"/>
          <w:szCs w:val="32"/>
        </w:rPr>
        <w:t>及时研究解决产业发展中的重大问题，统筹谋划推进产业发展。</w:t>
      </w:r>
    </w:p>
    <w:p>
      <w:pPr>
        <w:keepNext w:val="0"/>
        <w:keepLines w:val="0"/>
        <w:pageBreakBefore w:val="0"/>
        <w:widowControl w:val="0"/>
        <w:tabs>
          <w:tab w:val="left" w:pos="813"/>
        </w:tabs>
        <w:kinsoku/>
        <w:wordWrap/>
        <w:overflowPunct/>
        <w:topLinePunct w:val="0"/>
        <w:autoSpaceDE/>
        <w:autoSpaceDN/>
        <w:bidi w:val="0"/>
        <w:adjustRightInd/>
        <w:snapToGrid/>
        <w:spacing w:line="540" w:lineRule="exact"/>
        <w:ind w:firstLine="642" w:firstLineChars="200"/>
        <w:textAlignment w:val="auto"/>
        <w:rPr>
          <w:rFonts w:hint="eastAsia" w:ascii="宋体" w:hAnsi="宋体" w:eastAsia="仿宋_GB2312" w:cs="仿宋_GB2312"/>
          <w:color w:val="auto"/>
          <w:kern w:val="0"/>
          <w:sz w:val="32"/>
          <w:szCs w:val="32"/>
          <w:lang w:val="en-US" w:eastAsia="zh-CN"/>
        </w:rPr>
        <w:sectPr>
          <w:footerReference r:id="rId22" w:type="default"/>
          <w:pgSz w:w="11906" w:h="16838"/>
          <w:pgMar w:top="2098" w:right="1587" w:bottom="1984" w:left="1587" w:header="850" w:footer="1417" w:gutter="0"/>
          <w:pgNumType w:fmt="decimal"/>
          <w:cols w:space="0" w:num="1"/>
          <w:rtlGutter w:val="0"/>
          <w:docGrid w:type="lines" w:linePitch="336" w:charSpace="0"/>
        </w:sectPr>
      </w:pPr>
      <w:r>
        <w:rPr>
          <w:rFonts w:hint="eastAsia" w:ascii="宋体" w:hAnsi="宋体" w:eastAsia="楷体_GB2312" w:cs="楷体_GB2312"/>
          <w:b/>
          <w:bCs/>
          <w:color w:val="auto"/>
          <w:sz w:val="32"/>
          <w:szCs w:val="32"/>
          <w:lang w:val="en-US" w:eastAsia="zh-CN"/>
        </w:rPr>
        <w:t>（四）提升发展氛围。</w:t>
      </w:r>
      <w:r>
        <w:rPr>
          <w:rFonts w:hint="eastAsia" w:ascii="宋体" w:hAnsi="宋体" w:eastAsia="仿宋_GB2312" w:cs="仿宋_GB2312"/>
          <w:color w:val="auto"/>
          <w:kern w:val="0"/>
          <w:sz w:val="32"/>
          <w:szCs w:val="32"/>
          <w:lang w:val="en-US" w:eastAsia="zh-CN"/>
        </w:rPr>
        <w:t>营造文旅产业发展良好环境，完善企业日常帮扶机制，落实政企圆桌会议制度。</w:t>
      </w:r>
      <w:r>
        <w:rPr>
          <w:rFonts w:hint="eastAsia" w:ascii="宋体" w:hAnsi="宋体" w:eastAsia="仿宋_GB2312" w:cs="仿宋_GB2312"/>
          <w:bCs/>
          <w:color w:val="auto"/>
          <w:sz w:val="32"/>
          <w:szCs w:val="32"/>
        </w:rPr>
        <w:t>大力扶持本土龙头企业，采取“一企一策”等方式，支持龙头企业加快科技创新、管理创新、产品创新和商业模式创新，</w:t>
      </w:r>
      <w:r>
        <w:rPr>
          <w:rFonts w:hint="eastAsia" w:ascii="宋体" w:hAnsi="宋体" w:eastAsia="仿宋_GB2312" w:cs="仿宋_GB2312"/>
          <w:color w:val="auto"/>
          <w:kern w:val="0"/>
          <w:sz w:val="32"/>
          <w:szCs w:val="32"/>
          <w:lang w:val="en-US" w:eastAsia="zh-CN"/>
        </w:rPr>
        <w:t>吸引高层次人才对接交流，扩大全区文旅产业影响力。</w:t>
      </w:r>
    </w:p>
    <w:p>
      <w:pPr>
        <w:pStyle w:val="5"/>
        <w:keepNext w:val="0"/>
        <w:keepLines w:val="0"/>
        <w:pageBreakBefore w:val="0"/>
        <w:kinsoku/>
        <w:wordWrap/>
        <w:overflowPunct/>
        <w:topLinePunct w:val="0"/>
        <w:bidi w:val="0"/>
        <w:spacing w:before="0" w:after="0" w:line="560" w:lineRule="exact"/>
        <w:textAlignment w:val="auto"/>
        <w:rPr>
          <w:rFonts w:ascii="宋体" w:hAnsi="宋体"/>
          <w:color w:val="auto"/>
        </w:rPr>
        <w:sectPr>
          <w:pgSz w:w="16838" w:h="11906" w:orient="landscape"/>
          <w:pgMar w:top="1587" w:right="2098" w:bottom="1587" w:left="1984" w:header="850" w:footer="1417" w:gutter="0"/>
          <w:pgNumType w:fmt="decimal"/>
          <w:cols w:space="0" w:num="1"/>
          <w:rtlGutter w:val="0"/>
          <w:docGrid w:type="lines" w:linePitch="349" w:charSpace="0"/>
        </w:sectPr>
      </w:pPr>
      <w:r>
        <w:rPr>
          <w:rFonts w:ascii="宋体" w:hAnsi="宋体"/>
          <w:color w:val="auto"/>
        </w:rPr>
        <w:drawing>
          <wp:anchor distT="0" distB="0" distL="114300" distR="114300" simplePos="0" relativeHeight="251671552" behindDoc="0" locked="0" layoutInCell="1" allowOverlap="1">
            <wp:simplePos x="0" y="0"/>
            <wp:positionH relativeFrom="column">
              <wp:posOffset>38100</wp:posOffset>
            </wp:positionH>
            <wp:positionV relativeFrom="paragraph">
              <wp:posOffset>269240</wp:posOffset>
            </wp:positionV>
            <wp:extent cx="7967345" cy="5059680"/>
            <wp:effectExtent l="0" t="0" r="14605" b="7620"/>
            <wp:wrapSquare wrapText="bothSides"/>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33"/>
                    <a:stretch>
                      <a:fillRect/>
                    </a:stretch>
                  </pic:blipFill>
                  <pic:spPr>
                    <a:xfrm>
                      <a:off x="0" y="0"/>
                      <a:ext cx="7967345" cy="50596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宋体" w:hAnsi="宋体" w:eastAsia="黑体" w:cs="黑体"/>
          <w:color w:val="auto"/>
          <w:sz w:val="32"/>
          <w:szCs w:val="32"/>
          <w:lang w:val="en-US" w:eastAsia="zh-CN"/>
        </w:rPr>
      </w:pPr>
      <w:r>
        <w:rPr>
          <w:rFonts w:hint="eastAsia" w:ascii="宋体" w:hAnsi="宋体" w:eastAsia="黑体" w:cs="黑体"/>
          <w:color w:val="auto"/>
          <w:sz w:val="32"/>
          <w:szCs w:val="32"/>
          <w:lang w:val="en" w:eastAsia="zh-CN"/>
        </w:rPr>
        <w:t>附件</w:t>
      </w:r>
      <w:r>
        <w:rPr>
          <w:rFonts w:hint="eastAsia" w:ascii="宋体" w:hAnsi="宋体" w:eastAsia="黑体" w:cs="黑体"/>
          <w:color w:val="auto"/>
          <w:sz w:val="32"/>
          <w:szCs w:val="32"/>
          <w:lang w:val="en-US" w:eastAsia="zh-CN"/>
        </w:rPr>
        <w:t>10</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方正小标宋简体" w:cs="方正小标宋简体"/>
          <w:color w:val="auto"/>
          <w:sz w:val="44"/>
          <w:szCs w:val="44"/>
          <w:lang w:val="en" w:eastAsia="zh-CN"/>
        </w:rPr>
      </w:pPr>
      <w:bookmarkStart w:id="16" w:name="_GoBack"/>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auto"/>
          <w:sz w:val="44"/>
          <w:szCs w:val="44"/>
          <w:lang w:val="en" w:eastAsia="zh-CN"/>
        </w:rPr>
      </w:pPr>
      <w:r>
        <w:rPr>
          <w:rFonts w:hint="default" w:ascii="宋体" w:hAnsi="宋体" w:eastAsia="方正小标宋简体" w:cs="方正小标宋简体"/>
          <w:color w:val="auto"/>
          <w:sz w:val="44"/>
          <w:szCs w:val="44"/>
          <w:lang w:val="en" w:eastAsia="zh-CN"/>
        </w:rPr>
        <w:t>章贡</w:t>
      </w:r>
      <w:r>
        <w:rPr>
          <w:rFonts w:hint="eastAsia" w:ascii="宋体" w:hAnsi="宋体" w:eastAsia="方正小标宋简体" w:cs="方正小标宋简体"/>
          <w:color w:val="auto"/>
          <w:sz w:val="44"/>
          <w:szCs w:val="44"/>
          <w:lang w:val="en" w:eastAsia="zh-CN"/>
        </w:rPr>
        <w:t>医药健康产业集群（</w:t>
      </w:r>
      <w:r>
        <w:rPr>
          <w:rFonts w:hint="default" w:ascii="宋体" w:hAnsi="宋体" w:eastAsia="方正小标宋简体" w:cs="方正小标宋简体"/>
          <w:color w:val="auto"/>
          <w:sz w:val="44"/>
          <w:szCs w:val="44"/>
          <w:lang w:val="en" w:eastAsia="zh-CN"/>
        </w:rPr>
        <w:t>生命小镇</w:t>
      </w:r>
      <w:r>
        <w:rPr>
          <w:rFonts w:hint="eastAsia" w:ascii="宋体" w:hAnsi="宋体" w:eastAsia="方正小标宋简体" w:cs="方正小标宋简体"/>
          <w:color w:val="auto"/>
          <w:sz w:val="44"/>
          <w:szCs w:val="44"/>
          <w:lang w:val="en"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仿宋_GB2312" w:cs="仿宋_GB2312"/>
          <w:color w:val="auto"/>
          <w:sz w:val="44"/>
          <w:szCs w:val="44"/>
          <w:lang w:val="en-US" w:eastAsia="zh-CN"/>
        </w:rPr>
      </w:pPr>
      <w:r>
        <w:rPr>
          <w:rFonts w:hint="eastAsia" w:ascii="宋体" w:hAnsi="宋体" w:eastAsia="方正小标宋简体" w:cs="方正小标宋简体"/>
          <w:color w:val="auto"/>
          <w:sz w:val="44"/>
          <w:szCs w:val="44"/>
          <w:lang w:val="en" w:eastAsia="zh-CN"/>
        </w:rPr>
        <w:t>责任</w:t>
      </w:r>
      <w:r>
        <w:rPr>
          <w:rFonts w:hint="default" w:ascii="宋体" w:hAnsi="宋体" w:eastAsia="方正小标宋简体" w:cs="方正小标宋简体"/>
          <w:color w:val="auto"/>
          <w:sz w:val="44"/>
          <w:szCs w:val="44"/>
          <w:lang w:val="en" w:eastAsia="zh-CN"/>
        </w:rPr>
        <w:t>单位分工安排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p>
    <w:bookmarkEnd w:id="16"/>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宋体" w:hAnsi="宋体" w:eastAsia="仿宋_GB2312" w:cs="仿宋_GB2312"/>
          <w:color w:val="auto"/>
          <w:sz w:val="32"/>
          <w:szCs w:val="32"/>
          <w:lang w:val="en" w:eastAsia="zh-CN"/>
        </w:rPr>
      </w:pPr>
      <w:r>
        <w:rPr>
          <w:rFonts w:hint="eastAsia" w:ascii="宋体" w:hAnsi="宋体" w:eastAsia="仿宋_GB2312" w:cs="仿宋_GB2312"/>
          <w:color w:val="auto"/>
          <w:sz w:val="32"/>
          <w:szCs w:val="32"/>
          <w:lang w:val="en-US" w:eastAsia="zh-CN"/>
        </w:rPr>
        <w:t>为落实全区重点产业链现代化建设“3910”行动计划（2023-2026年）工作部署，构建与大湾区联动发展的特色生命小镇，推动医药健康产业全产业链优化升级，现将章贡医药健康产业集群（生命小镇）责任单位</w:t>
      </w:r>
      <w:r>
        <w:rPr>
          <w:rFonts w:hint="default" w:ascii="宋体" w:hAnsi="宋体" w:eastAsia="仿宋_GB2312" w:cs="仿宋_GB2312"/>
          <w:color w:val="auto"/>
          <w:sz w:val="32"/>
          <w:szCs w:val="32"/>
          <w:lang w:val="en" w:eastAsia="zh-CN"/>
        </w:rPr>
        <w:t>分工</w:t>
      </w:r>
      <w:r>
        <w:rPr>
          <w:rFonts w:hint="eastAsia" w:ascii="宋体" w:hAnsi="宋体" w:eastAsia="仿宋_GB2312" w:cs="仿宋_GB2312"/>
          <w:color w:val="auto"/>
          <w:sz w:val="32"/>
          <w:szCs w:val="32"/>
          <w:lang w:val="en" w:eastAsia="zh-CN"/>
        </w:rPr>
        <w:t>明确</w:t>
      </w:r>
      <w:r>
        <w:rPr>
          <w:rFonts w:hint="eastAsia" w:ascii="宋体" w:hAnsi="宋体" w:eastAsia="仿宋_GB2312" w:cs="仿宋_GB2312"/>
          <w:color w:val="auto"/>
          <w:sz w:val="32"/>
          <w:szCs w:val="32"/>
          <w:lang w:val="en-US" w:eastAsia="zh-CN"/>
        </w:rPr>
        <w:t>如下。</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黑体" w:cs="黑体"/>
          <w:color w:val="auto"/>
          <w:sz w:val="32"/>
          <w:szCs w:val="32"/>
          <w:lang w:val="en" w:eastAsia="zh-CN"/>
        </w:rPr>
      </w:pPr>
      <w:r>
        <w:rPr>
          <w:rFonts w:hint="eastAsia" w:ascii="宋体" w:hAnsi="宋体" w:eastAsia="黑体" w:cs="黑体"/>
          <w:color w:val="auto"/>
          <w:sz w:val="32"/>
          <w:szCs w:val="32"/>
          <w:lang w:val="en" w:eastAsia="zh-CN"/>
        </w:rPr>
        <w:t>一、三大赛道分工</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color w:val="auto"/>
          <w:sz w:val="32"/>
          <w:szCs w:val="32"/>
          <w:lang w:val="en" w:eastAsia="zh-CN"/>
        </w:rPr>
      </w:pPr>
      <w:r>
        <w:rPr>
          <w:rFonts w:hint="eastAsia" w:ascii="宋体" w:hAnsi="宋体" w:eastAsia="仿宋_GB2312" w:cs="仿宋_GB2312"/>
          <w:color w:val="auto"/>
          <w:sz w:val="32"/>
          <w:szCs w:val="32"/>
          <w:lang w:val="en" w:eastAsia="zh-CN"/>
        </w:rPr>
        <w:t>1.生物医药赛道</w:t>
      </w:r>
      <w:r>
        <w:rPr>
          <w:rFonts w:hint="eastAsia" w:ascii="宋体" w:hAnsi="宋体" w:eastAsia="楷体_GB2312" w:cs="楷体_GB2312"/>
          <w:color w:val="auto"/>
          <w:sz w:val="32"/>
          <w:szCs w:val="32"/>
          <w:lang w:val="en" w:eastAsia="zh-CN"/>
        </w:rPr>
        <w:t>[牵头单位：</w:t>
      </w:r>
      <w:r>
        <w:rPr>
          <w:rFonts w:hint="default" w:ascii="宋体" w:hAnsi="宋体" w:eastAsia="楷体_GB2312" w:cs="楷体_GB2312"/>
          <w:color w:val="auto"/>
          <w:sz w:val="32"/>
          <w:szCs w:val="32"/>
          <w:lang w:val="en" w:eastAsia="zh-CN"/>
        </w:rPr>
        <w:t>区市场监督管理局</w:t>
      </w:r>
      <w:r>
        <w:rPr>
          <w:rFonts w:hint="eastAsia" w:ascii="宋体" w:hAnsi="宋体" w:eastAsia="楷体_GB2312" w:cs="楷体_GB2312"/>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color w:val="auto"/>
          <w:sz w:val="32"/>
          <w:szCs w:val="32"/>
          <w:lang w:val="en" w:eastAsia="zh-CN"/>
        </w:rPr>
      </w:pPr>
      <w:r>
        <w:rPr>
          <w:rFonts w:hint="eastAsia" w:ascii="宋体" w:hAnsi="宋体" w:eastAsia="仿宋_GB2312" w:cs="仿宋_GB2312"/>
          <w:color w:val="auto"/>
          <w:sz w:val="32"/>
          <w:szCs w:val="32"/>
          <w:lang w:val="en" w:eastAsia="zh-CN"/>
        </w:rPr>
        <w:t>2.高端医疗器械赛道</w:t>
      </w:r>
      <w:r>
        <w:rPr>
          <w:rFonts w:hint="eastAsia" w:ascii="宋体" w:hAnsi="宋体" w:eastAsia="楷体_GB2312" w:cs="楷体_GB2312"/>
          <w:color w:val="auto"/>
          <w:sz w:val="32"/>
          <w:szCs w:val="32"/>
          <w:lang w:val="en" w:eastAsia="zh-CN"/>
        </w:rPr>
        <w:t>[牵头单位：章贡高新区管委会]</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color w:val="auto"/>
          <w:sz w:val="32"/>
          <w:szCs w:val="32"/>
          <w:lang w:val="en" w:eastAsia="zh-CN"/>
        </w:rPr>
      </w:pPr>
      <w:r>
        <w:rPr>
          <w:rFonts w:hint="eastAsia" w:ascii="宋体" w:hAnsi="宋体" w:eastAsia="仿宋_GB2312" w:cs="仿宋_GB2312"/>
          <w:color w:val="auto"/>
          <w:sz w:val="32"/>
          <w:szCs w:val="32"/>
          <w:lang w:val="en" w:eastAsia="zh-CN"/>
        </w:rPr>
        <w:t>3.宠物健康赛道</w:t>
      </w:r>
      <w:r>
        <w:rPr>
          <w:rFonts w:hint="eastAsia" w:ascii="宋体" w:hAnsi="宋体" w:eastAsia="楷体_GB2312" w:cs="楷体_GB2312"/>
          <w:color w:val="auto"/>
          <w:sz w:val="32"/>
          <w:szCs w:val="32"/>
          <w:lang w:val="en" w:eastAsia="zh-CN"/>
        </w:rPr>
        <w:t>[牵头单位：区农业农村局]</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二、十大板块分工（排在第一的为牵头单位，下同）</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1.医研</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w:t>
      </w:r>
      <w:r>
        <w:rPr>
          <w:rFonts w:hint="eastAsia" w:ascii="宋体" w:hAnsi="宋体" w:eastAsia="楷体_GB2312" w:cs="楷体_GB2312"/>
          <w:color w:val="auto"/>
          <w:sz w:val="32"/>
          <w:szCs w:val="32"/>
          <w:lang w:val="en" w:eastAsia="zh-CN"/>
        </w:rPr>
        <w:t>区科技局、赣南创新与转化医学研究院、市立医院</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2.医药</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w:t>
      </w:r>
      <w:r>
        <w:rPr>
          <w:rFonts w:hint="eastAsia" w:ascii="宋体" w:hAnsi="宋体" w:eastAsia="楷体_GB2312" w:cs="楷体_GB2312"/>
          <w:color w:val="auto"/>
          <w:sz w:val="32"/>
          <w:szCs w:val="32"/>
          <w:lang w:val="en-US" w:eastAsia="zh-CN"/>
        </w:rPr>
        <w:t>单位：</w:t>
      </w:r>
      <w:r>
        <w:rPr>
          <w:rFonts w:hint="eastAsia" w:ascii="宋体" w:hAnsi="宋体" w:eastAsia="楷体_GB2312" w:cs="楷体_GB2312"/>
          <w:b w:val="0"/>
          <w:bCs w:val="0"/>
          <w:color w:val="auto"/>
          <w:sz w:val="32"/>
          <w:szCs w:val="32"/>
          <w:lang w:val="en-US" w:eastAsia="zh-CN"/>
        </w:rPr>
        <w:t>区</w:t>
      </w:r>
      <w:r>
        <w:rPr>
          <w:rFonts w:hint="default" w:ascii="宋体" w:hAnsi="宋体" w:eastAsia="楷体_GB2312" w:cs="楷体_GB2312"/>
          <w:color w:val="auto"/>
          <w:sz w:val="32"/>
          <w:szCs w:val="32"/>
          <w:lang w:val="en" w:eastAsia="zh-CN"/>
        </w:rPr>
        <w:t>市场监督管理局</w:t>
      </w:r>
      <w:r>
        <w:rPr>
          <w:rFonts w:hint="eastAsia" w:ascii="宋体" w:hAnsi="宋体" w:eastAsia="楷体_GB2312" w:cs="楷体_GB2312"/>
          <w:b w:val="0"/>
          <w:bCs w:val="0"/>
          <w:color w:val="auto"/>
          <w:sz w:val="32"/>
          <w:szCs w:val="32"/>
          <w:lang w:val="en-US" w:eastAsia="zh-CN"/>
        </w:rPr>
        <w:t>、区工信局、章贡高新区管委会</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b w:val="0"/>
          <w:bCs w:val="0"/>
          <w:color w:val="auto"/>
          <w:sz w:val="32"/>
          <w:szCs w:val="32"/>
          <w:lang w:val="en-US" w:eastAsia="zh-CN"/>
        </w:rPr>
        <w:t>3.医械</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责任单位：章贡高新区管委会、区</w:t>
      </w:r>
      <w:r>
        <w:rPr>
          <w:rFonts w:hint="default" w:ascii="宋体" w:hAnsi="宋体" w:eastAsia="楷体_GB2312" w:cs="楷体_GB2312"/>
          <w:color w:val="auto"/>
          <w:sz w:val="32"/>
          <w:szCs w:val="32"/>
          <w:lang w:val="en" w:eastAsia="zh-CN"/>
        </w:rPr>
        <w:t>市场监督管理局</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b w:val="0"/>
          <w:bCs w:val="0"/>
          <w:color w:val="auto"/>
          <w:sz w:val="32"/>
          <w:szCs w:val="32"/>
          <w:lang w:val="en-US" w:eastAsia="zh-CN"/>
        </w:rPr>
        <w:t>4.医宠</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责任单位：区农业农村局、赣州大健康宠物科学研究院</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b w:val="0"/>
          <w:bCs w:val="0"/>
          <w:color w:val="auto"/>
          <w:sz w:val="32"/>
          <w:szCs w:val="32"/>
          <w:lang w:val="en-US" w:eastAsia="zh-CN"/>
        </w:rPr>
        <w:t>5.医食</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w:t>
      </w:r>
      <w:r>
        <w:rPr>
          <w:rFonts w:hint="default" w:ascii="宋体" w:hAnsi="宋体" w:eastAsia="楷体_GB2312" w:cs="楷体_GB2312"/>
          <w:color w:val="auto"/>
          <w:sz w:val="32"/>
          <w:szCs w:val="32"/>
          <w:lang w:val="en" w:eastAsia="zh-CN"/>
        </w:rPr>
        <w:t>市场监督管理局</w:t>
      </w:r>
      <w:r>
        <w:rPr>
          <w:rFonts w:hint="eastAsia" w:ascii="宋体" w:hAnsi="宋体" w:eastAsia="楷体_GB2312" w:cs="楷体_GB2312"/>
          <w:b w:val="0"/>
          <w:bCs w:val="0"/>
          <w:color w:val="auto"/>
          <w:sz w:val="32"/>
          <w:szCs w:val="32"/>
          <w:lang w:val="en-US" w:eastAsia="zh-CN"/>
        </w:rPr>
        <w:t>、区卫健委、章贡高新区管委会、区工信局</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宋体" w:hAnsi="宋体" w:eastAsia="楷体_GB2312" w:cs="楷体_GB2312"/>
          <w:b w:val="0"/>
          <w:bCs w:val="0"/>
          <w:color w:val="auto"/>
          <w:sz w:val="32"/>
          <w:szCs w:val="32"/>
          <w:lang w:val="en" w:eastAsia="zh-CN"/>
        </w:rPr>
      </w:pPr>
      <w:r>
        <w:rPr>
          <w:rFonts w:hint="eastAsia" w:ascii="宋体" w:hAnsi="宋体" w:eastAsia="仿宋_GB2312" w:cs="仿宋_GB2312"/>
          <w:b w:val="0"/>
          <w:bCs w:val="0"/>
          <w:color w:val="auto"/>
          <w:sz w:val="32"/>
          <w:szCs w:val="32"/>
          <w:lang w:val="en-US" w:eastAsia="zh-CN"/>
        </w:rPr>
        <w:t>6.医疗</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责任单位：区卫健委、市立医院</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b w:val="0"/>
          <w:bCs w:val="0"/>
          <w:color w:val="auto"/>
          <w:sz w:val="32"/>
          <w:szCs w:val="32"/>
          <w:lang w:val="en" w:eastAsia="zh-CN"/>
        </w:rPr>
      </w:pPr>
      <w:r>
        <w:rPr>
          <w:rFonts w:hint="eastAsia" w:ascii="宋体" w:hAnsi="宋体" w:eastAsia="楷体_GB2312" w:cs="楷体_GB2312"/>
          <w:b w:val="0"/>
          <w:bCs w:val="0"/>
          <w:color w:val="auto"/>
          <w:sz w:val="32"/>
          <w:szCs w:val="32"/>
          <w:lang w:val="en-US" w:eastAsia="zh-CN"/>
        </w:rPr>
        <w:t>7.</w:t>
      </w:r>
      <w:r>
        <w:rPr>
          <w:rFonts w:hint="eastAsia" w:ascii="宋体" w:hAnsi="宋体" w:eastAsia="仿宋_GB2312" w:cs="仿宋_GB2312"/>
          <w:b w:val="0"/>
          <w:bCs w:val="0"/>
          <w:color w:val="auto"/>
          <w:sz w:val="32"/>
          <w:szCs w:val="32"/>
          <w:lang w:val="en-US" w:eastAsia="zh-CN"/>
        </w:rPr>
        <w:t>医贸</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责任单位：区商务局、章贡高新区管委会</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b w:val="0"/>
          <w:bCs w:val="0"/>
          <w:color w:val="auto"/>
          <w:sz w:val="32"/>
          <w:szCs w:val="32"/>
          <w:lang w:val="en-US" w:eastAsia="zh-CN"/>
        </w:rPr>
        <w:t>8.医养</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责任单位：区民政局、区</w:t>
      </w:r>
      <w:r>
        <w:rPr>
          <w:rFonts w:hint="default" w:ascii="宋体" w:hAnsi="宋体" w:eastAsia="楷体_GB2312" w:cs="楷体_GB2312"/>
          <w:color w:val="auto"/>
          <w:sz w:val="32"/>
          <w:szCs w:val="32"/>
          <w:lang w:val="en" w:eastAsia="zh-CN"/>
        </w:rPr>
        <w:t>市场监督管理局</w:t>
      </w:r>
      <w:r>
        <w:rPr>
          <w:rFonts w:hint="eastAsia" w:ascii="宋体" w:hAnsi="宋体" w:eastAsia="楷体_GB2312" w:cs="楷体_GB2312"/>
          <w:b w:val="0"/>
          <w:bCs w:val="0"/>
          <w:color w:val="auto"/>
          <w:sz w:val="32"/>
          <w:szCs w:val="32"/>
          <w:lang w:val="en-US" w:eastAsia="zh-CN"/>
        </w:rPr>
        <w:t>、区农业农村局、市林业局章贡分局、区文广新旅局、区卫健委</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9.医服</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责任单位：区卫健委、市立医院、区工信局</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b w:val="0"/>
          <w:bCs w:val="0"/>
          <w:color w:val="auto"/>
          <w:sz w:val="32"/>
          <w:szCs w:val="32"/>
          <w:lang w:val="en-US" w:eastAsia="zh-CN"/>
        </w:rPr>
        <w:t>10.医培</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w:t>
      </w:r>
      <w:r>
        <w:rPr>
          <w:rFonts w:hint="eastAsia" w:ascii="宋体" w:hAnsi="宋体" w:eastAsia="楷体_GB2312" w:cs="楷体_GB2312"/>
          <w:color w:val="auto"/>
          <w:sz w:val="32"/>
          <w:szCs w:val="32"/>
          <w:lang w:val="en-US" w:eastAsia="zh-CN"/>
        </w:rPr>
        <w:t>单位：</w:t>
      </w:r>
      <w:r>
        <w:rPr>
          <w:rFonts w:hint="eastAsia" w:ascii="宋体" w:hAnsi="宋体" w:eastAsia="楷体_GB2312" w:cs="楷体_GB2312"/>
          <w:b w:val="0"/>
          <w:bCs w:val="0"/>
          <w:color w:val="auto"/>
          <w:sz w:val="32"/>
          <w:szCs w:val="32"/>
          <w:lang w:val="en-US" w:eastAsia="zh-CN"/>
        </w:rPr>
        <w:t>区委人才办、区卫健委、赣南创新与转化医学研究院、市立医院、区人社局</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黑体" w:cs="黑体"/>
          <w:color w:val="auto"/>
          <w:sz w:val="32"/>
          <w:szCs w:val="32"/>
          <w:lang w:val="en-US" w:eastAsia="zh-CN"/>
        </w:rPr>
      </w:pPr>
      <w:r>
        <w:rPr>
          <w:rFonts w:hint="eastAsia" w:ascii="宋体" w:hAnsi="宋体" w:eastAsia="黑体" w:cs="黑体"/>
          <w:color w:val="auto"/>
          <w:sz w:val="32"/>
          <w:szCs w:val="32"/>
          <w:lang w:val="en-US" w:eastAsia="zh-CN"/>
        </w:rPr>
        <w:t>三、十大平台分工</w:t>
      </w:r>
    </w:p>
    <w:p>
      <w:pPr>
        <w:pStyle w:val="28"/>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color w:val="auto"/>
          <w:kern w:val="2"/>
          <w:sz w:val="32"/>
          <w:szCs w:val="32"/>
          <w:lang w:val="en-US" w:eastAsia="zh-CN" w:bidi="ar-SA"/>
        </w:rPr>
        <w:t>1.创新转化</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章贡高新区管委会、赣南创新与转化医学研究院</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color w:val="auto"/>
          <w:sz w:val="32"/>
          <w:szCs w:val="32"/>
          <w:lang w:val="en-US" w:eastAsia="zh-CN"/>
        </w:rPr>
        <w:t>2.人才培养</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w:t>
      </w:r>
      <w:r>
        <w:rPr>
          <w:rFonts w:hint="eastAsia" w:ascii="宋体" w:hAnsi="宋体" w:eastAsia="楷体_GB2312" w:cs="楷体_GB2312"/>
          <w:b w:val="0"/>
          <w:bCs w:val="0"/>
          <w:color w:val="auto"/>
          <w:kern w:val="2"/>
          <w:sz w:val="32"/>
          <w:szCs w:val="32"/>
          <w:lang w:val="en-US" w:eastAsia="zh-CN" w:bidi="ar-SA"/>
        </w:rPr>
        <w:t>位：区委人才办、赣南创新与转化医学研究院、赣南医学院</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color w:val="auto"/>
          <w:sz w:val="32"/>
          <w:szCs w:val="32"/>
          <w:lang w:val="en-US" w:eastAsia="zh-CN"/>
        </w:rPr>
      </w:pPr>
      <w:r>
        <w:rPr>
          <w:rFonts w:hint="eastAsia" w:ascii="宋体" w:hAnsi="宋体" w:eastAsia="仿宋_GB2312" w:cs="仿宋_GB2312"/>
          <w:color w:val="auto"/>
          <w:sz w:val="32"/>
          <w:szCs w:val="32"/>
          <w:lang w:val="en-US" w:eastAsia="zh-CN"/>
        </w:rPr>
        <w:t>3.</w:t>
      </w:r>
      <w:r>
        <w:rPr>
          <w:rFonts w:hint="default" w:ascii="宋体" w:hAnsi="宋体" w:eastAsia="仿宋_GB2312" w:cs="仿宋_GB2312"/>
          <w:color w:val="auto"/>
          <w:sz w:val="32"/>
          <w:szCs w:val="32"/>
          <w:lang w:val="en-US" w:eastAsia="zh-CN"/>
        </w:rPr>
        <w:t>检测检验</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w:t>
      </w:r>
      <w:r>
        <w:rPr>
          <w:rFonts w:hint="eastAsia" w:ascii="宋体" w:hAnsi="宋体" w:eastAsia="楷体_GB2312" w:cs="楷体_GB2312"/>
          <w:b w:val="0"/>
          <w:bCs w:val="0"/>
          <w:color w:val="auto"/>
          <w:kern w:val="2"/>
          <w:sz w:val="32"/>
          <w:szCs w:val="32"/>
          <w:lang w:val="en-US" w:eastAsia="zh-CN" w:bidi="ar-SA"/>
        </w:rPr>
        <w:t>区卫健委、赣南创新与转化医学研究院、建兴控股集团</w:t>
      </w:r>
      <w:r>
        <w:rPr>
          <w:rFonts w:hint="eastAsia" w:ascii="宋体" w:hAnsi="宋体" w:eastAsia="楷体_GB2312" w:cs="楷体_GB2312"/>
          <w:b w:val="0"/>
          <w:bCs w:val="0"/>
          <w:color w:val="auto"/>
          <w:kern w:val="2"/>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b w:val="0"/>
          <w:bCs w:val="0"/>
          <w:color w:val="auto"/>
          <w:kern w:val="2"/>
          <w:sz w:val="32"/>
          <w:szCs w:val="32"/>
          <w:lang w:val="en-US" w:eastAsia="zh-CN" w:bidi="ar-SA"/>
        </w:rPr>
      </w:pPr>
      <w:r>
        <w:rPr>
          <w:rFonts w:hint="eastAsia" w:ascii="宋体" w:hAnsi="宋体" w:eastAsia="仿宋_GB2312" w:cs="仿宋_GB2312"/>
          <w:color w:val="auto"/>
          <w:sz w:val="32"/>
          <w:szCs w:val="32"/>
          <w:lang w:val="en-US" w:eastAsia="zh-CN"/>
        </w:rPr>
        <w:t>4.</w:t>
      </w:r>
      <w:r>
        <w:rPr>
          <w:rFonts w:hint="default" w:ascii="宋体" w:hAnsi="宋体" w:eastAsia="仿宋_GB2312" w:cs="仿宋_GB2312"/>
          <w:color w:val="auto"/>
          <w:sz w:val="32"/>
          <w:szCs w:val="32"/>
          <w:lang w:val="en-US" w:eastAsia="zh-CN"/>
        </w:rPr>
        <w:t>生产加工</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kern w:val="2"/>
          <w:sz w:val="32"/>
          <w:szCs w:val="32"/>
          <w:lang w:val="en-US" w:eastAsia="zh-CN" w:bidi="ar-SA"/>
        </w:rPr>
        <w:t>责任单位：</w:t>
      </w:r>
      <w:r>
        <w:rPr>
          <w:rFonts w:hint="eastAsia" w:ascii="宋体" w:hAnsi="宋体" w:eastAsia="楷体_GB2312" w:cs="楷体_GB2312"/>
          <w:b w:val="0"/>
          <w:bCs w:val="0"/>
          <w:color w:val="auto"/>
          <w:sz w:val="32"/>
          <w:szCs w:val="32"/>
          <w:lang w:val="en-US" w:eastAsia="zh-CN"/>
        </w:rPr>
        <w:t>章贡高新区管委会</w:t>
      </w:r>
      <w:r>
        <w:rPr>
          <w:rFonts w:hint="eastAsia" w:ascii="宋体" w:hAnsi="宋体" w:eastAsia="楷体_GB2312" w:cs="楷体_GB2312"/>
          <w:b w:val="0"/>
          <w:bCs w:val="0"/>
          <w:color w:val="auto"/>
          <w:kern w:val="2"/>
          <w:sz w:val="32"/>
          <w:szCs w:val="32"/>
          <w:lang w:val="en-US" w:eastAsia="zh-CN" w:bidi="ar-SA"/>
        </w:rPr>
        <w:t>、区工信局</w:t>
      </w:r>
      <w:r>
        <w:rPr>
          <w:rFonts w:hint="eastAsia" w:ascii="宋体" w:hAnsi="宋体" w:eastAsia="楷体_GB2312" w:cs="楷体_GB2312"/>
          <w:b w:val="0"/>
          <w:bCs w:val="0"/>
          <w:color w:val="auto"/>
          <w:kern w:val="2"/>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b w:val="0"/>
          <w:bCs w:val="0"/>
          <w:color w:val="auto"/>
          <w:kern w:val="2"/>
          <w:sz w:val="32"/>
          <w:szCs w:val="32"/>
          <w:lang w:val="en-US" w:eastAsia="zh-CN" w:bidi="ar-SA"/>
        </w:rPr>
      </w:pPr>
      <w:r>
        <w:rPr>
          <w:rFonts w:hint="eastAsia" w:ascii="宋体" w:hAnsi="宋体" w:eastAsia="仿宋_GB2312" w:cs="仿宋_GB2312"/>
          <w:color w:val="auto"/>
          <w:sz w:val="32"/>
          <w:szCs w:val="32"/>
          <w:lang w:val="en-US" w:eastAsia="zh-CN"/>
        </w:rPr>
        <w:t>5.</w:t>
      </w:r>
      <w:r>
        <w:rPr>
          <w:rFonts w:hint="default" w:ascii="宋体" w:hAnsi="宋体" w:eastAsia="仿宋_GB2312" w:cs="仿宋_GB2312"/>
          <w:color w:val="auto"/>
          <w:sz w:val="32"/>
          <w:szCs w:val="32"/>
          <w:lang w:val="en-US" w:eastAsia="zh-CN"/>
        </w:rPr>
        <w:t>品牌营销</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kern w:val="2"/>
          <w:sz w:val="32"/>
          <w:szCs w:val="32"/>
          <w:lang w:val="en-US" w:eastAsia="zh-CN" w:bidi="ar-SA"/>
        </w:rPr>
        <w:t>责任单位：区商务局、区委宣传部</w:t>
      </w:r>
      <w:r>
        <w:rPr>
          <w:rFonts w:hint="eastAsia" w:ascii="宋体" w:hAnsi="宋体" w:eastAsia="楷体_GB2312" w:cs="楷体_GB2312"/>
          <w:b w:val="0"/>
          <w:bCs w:val="0"/>
          <w:color w:val="auto"/>
          <w:kern w:val="2"/>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b w:val="0"/>
          <w:bCs w:val="0"/>
          <w:color w:val="auto"/>
          <w:kern w:val="2"/>
          <w:sz w:val="32"/>
          <w:szCs w:val="32"/>
          <w:lang w:val="en-US" w:eastAsia="zh-CN" w:bidi="ar-SA"/>
        </w:rPr>
      </w:pPr>
      <w:r>
        <w:rPr>
          <w:rFonts w:hint="eastAsia" w:ascii="宋体" w:hAnsi="宋体" w:eastAsia="仿宋_GB2312" w:cs="仿宋_GB2312"/>
          <w:color w:val="auto"/>
          <w:sz w:val="32"/>
          <w:szCs w:val="32"/>
          <w:lang w:val="en-US" w:eastAsia="zh-CN"/>
        </w:rPr>
        <w:t>6.</w:t>
      </w:r>
      <w:r>
        <w:rPr>
          <w:rFonts w:hint="default" w:ascii="宋体" w:hAnsi="宋体" w:eastAsia="仿宋_GB2312" w:cs="仿宋_GB2312"/>
          <w:color w:val="auto"/>
          <w:sz w:val="32"/>
          <w:szCs w:val="32"/>
          <w:lang w:val="en-US" w:eastAsia="zh-CN"/>
        </w:rPr>
        <w:t>数字赋能</w:t>
      </w:r>
      <w:r>
        <w:rPr>
          <w:rFonts w:hint="eastAsia" w:ascii="宋体" w:hAnsi="宋体" w:eastAsia="楷体_GB2312" w:cs="楷体_GB2312"/>
          <w:b w:val="0"/>
          <w:bCs w:val="0"/>
          <w:color w:val="auto"/>
          <w:kern w:val="2"/>
          <w:sz w:val="32"/>
          <w:szCs w:val="32"/>
          <w:lang w:val="en" w:eastAsia="zh-CN" w:bidi="ar-SA"/>
        </w:rPr>
        <w:t>[</w:t>
      </w:r>
      <w:r>
        <w:rPr>
          <w:rFonts w:hint="eastAsia" w:ascii="宋体" w:hAnsi="宋体" w:eastAsia="楷体_GB2312" w:cs="楷体_GB2312"/>
          <w:b w:val="0"/>
          <w:bCs w:val="0"/>
          <w:color w:val="auto"/>
          <w:kern w:val="2"/>
          <w:sz w:val="32"/>
          <w:szCs w:val="32"/>
          <w:lang w:val="en-US" w:eastAsia="zh-CN" w:bidi="ar-SA"/>
        </w:rPr>
        <w:t>责任单位：区工信局、赣南创新与转化医学研究院、</w:t>
      </w:r>
      <w:r>
        <w:rPr>
          <w:rFonts w:hint="eastAsia" w:ascii="宋体" w:hAnsi="宋体" w:eastAsia="楷体_GB2312" w:cs="楷体_GB2312"/>
          <w:b w:val="0"/>
          <w:bCs w:val="0"/>
          <w:color w:val="auto"/>
          <w:sz w:val="32"/>
          <w:szCs w:val="32"/>
          <w:lang w:val="en-US" w:eastAsia="zh-CN"/>
        </w:rPr>
        <w:t>章贡高新区管委会</w:t>
      </w:r>
      <w:r>
        <w:rPr>
          <w:rFonts w:hint="eastAsia" w:ascii="宋体" w:hAnsi="宋体" w:eastAsia="楷体_GB2312" w:cs="楷体_GB2312"/>
          <w:b w:val="0"/>
          <w:bCs w:val="0"/>
          <w:color w:val="auto"/>
          <w:kern w:val="2"/>
          <w:sz w:val="32"/>
          <w:szCs w:val="32"/>
          <w:lang w:val="en" w:eastAsia="zh-CN" w:bidi="ar-SA"/>
        </w:rPr>
        <w:t>]</w:t>
      </w:r>
    </w:p>
    <w:p>
      <w:pPr>
        <w:pStyle w:val="28"/>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宋体" w:hAnsi="宋体" w:eastAsia="楷体_GB2312" w:cs="楷体_GB2312"/>
          <w:b w:val="0"/>
          <w:bCs w:val="0"/>
          <w:color w:val="auto"/>
          <w:kern w:val="2"/>
          <w:sz w:val="32"/>
          <w:szCs w:val="32"/>
          <w:lang w:val="en" w:eastAsia="zh-CN" w:bidi="ar-SA"/>
        </w:rPr>
      </w:pPr>
      <w:r>
        <w:rPr>
          <w:rFonts w:hint="eastAsia" w:ascii="宋体" w:hAnsi="宋体" w:eastAsia="仿宋_GB2312" w:cs="仿宋_GB2312"/>
          <w:color w:val="auto"/>
          <w:sz w:val="32"/>
          <w:szCs w:val="32"/>
          <w:lang w:val="en-US" w:eastAsia="zh-CN"/>
        </w:rPr>
        <w:t>7.</w:t>
      </w:r>
      <w:r>
        <w:rPr>
          <w:rFonts w:hint="default" w:ascii="宋体" w:hAnsi="宋体" w:eastAsia="仿宋_GB2312" w:cs="仿宋_GB2312"/>
          <w:color w:val="auto"/>
          <w:sz w:val="32"/>
          <w:szCs w:val="32"/>
          <w:lang w:val="en-US" w:eastAsia="zh-CN"/>
        </w:rPr>
        <w:t>审批服务</w:t>
      </w:r>
      <w:r>
        <w:rPr>
          <w:rFonts w:hint="eastAsia" w:ascii="宋体" w:hAnsi="宋体" w:eastAsia="楷体_GB2312" w:cs="楷体_GB2312"/>
          <w:b w:val="0"/>
          <w:bCs w:val="0"/>
          <w:color w:val="auto"/>
          <w:kern w:val="2"/>
          <w:sz w:val="32"/>
          <w:szCs w:val="32"/>
          <w:lang w:val="en" w:eastAsia="zh-CN" w:bidi="ar-SA"/>
        </w:rPr>
        <w:t>[</w:t>
      </w:r>
      <w:r>
        <w:rPr>
          <w:rFonts w:hint="eastAsia" w:ascii="宋体" w:hAnsi="宋体" w:eastAsia="楷体_GB2312" w:cs="楷体_GB2312"/>
          <w:b w:val="0"/>
          <w:bCs w:val="0"/>
          <w:color w:val="auto"/>
          <w:kern w:val="2"/>
          <w:sz w:val="32"/>
          <w:szCs w:val="32"/>
          <w:lang w:val="en-US" w:eastAsia="zh-CN" w:bidi="ar-SA"/>
        </w:rPr>
        <w:t>责任单位：</w:t>
      </w:r>
      <w:r>
        <w:rPr>
          <w:rFonts w:hint="eastAsia" w:ascii="宋体" w:hAnsi="宋体" w:eastAsia="楷体_GB2312" w:cs="楷体_GB2312"/>
          <w:b w:val="0"/>
          <w:bCs w:val="0"/>
          <w:color w:val="auto"/>
          <w:sz w:val="32"/>
          <w:szCs w:val="32"/>
          <w:lang w:val="en-US" w:eastAsia="zh-CN"/>
        </w:rPr>
        <w:t>章贡高新区管委会</w:t>
      </w:r>
      <w:r>
        <w:rPr>
          <w:rFonts w:hint="eastAsia" w:ascii="宋体" w:hAnsi="宋体" w:eastAsia="楷体_GB2312" w:cs="楷体_GB2312"/>
          <w:b w:val="0"/>
          <w:bCs w:val="0"/>
          <w:color w:val="auto"/>
          <w:kern w:val="2"/>
          <w:sz w:val="32"/>
          <w:szCs w:val="32"/>
          <w:lang w:val="en-US" w:eastAsia="zh-CN" w:bidi="ar-SA"/>
        </w:rPr>
        <w:t>、区</w:t>
      </w:r>
      <w:r>
        <w:rPr>
          <w:rFonts w:hint="default" w:ascii="宋体" w:hAnsi="宋体" w:eastAsia="楷体_GB2312" w:cs="楷体_GB2312"/>
          <w:color w:val="auto"/>
          <w:sz w:val="32"/>
          <w:szCs w:val="32"/>
          <w:lang w:val="en" w:eastAsia="zh-CN"/>
        </w:rPr>
        <w:t>市场监督管理局</w:t>
      </w:r>
      <w:r>
        <w:rPr>
          <w:rFonts w:hint="eastAsia" w:ascii="宋体" w:hAnsi="宋体" w:eastAsia="楷体_GB2312" w:cs="楷体_GB2312"/>
          <w:b w:val="0"/>
          <w:bCs w:val="0"/>
          <w:color w:val="auto"/>
          <w:kern w:val="2"/>
          <w:sz w:val="32"/>
          <w:szCs w:val="32"/>
          <w:lang w:val="en-US" w:eastAsia="zh-CN" w:bidi="ar-SA"/>
        </w:rPr>
        <w:t>、区农业农村局</w:t>
      </w:r>
      <w:r>
        <w:rPr>
          <w:rFonts w:hint="eastAsia" w:ascii="宋体" w:hAnsi="宋体" w:eastAsia="楷体_GB2312" w:cs="楷体_GB2312"/>
          <w:b w:val="0"/>
          <w:bCs w:val="0"/>
          <w:color w:val="auto"/>
          <w:kern w:val="2"/>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宋体" w:hAnsi="宋体" w:eastAsia="楷体_GB2312" w:cs="楷体_GB2312"/>
          <w:b w:val="0"/>
          <w:bCs w:val="0"/>
          <w:color w:val="auto"/>
          <w:kern w:val="2"/>
          <w:sz w:val="32"/>
          <w:szCs w:val="32"/>
          <w:lang w:val="en" w:eastAsia="zh-CN" w:bidi="ar-SA"/>
        </w:rPr>
      </w:pPr>
      <w:r>
        <w:rPr>
          <w:rFonts w:hint="eastAsia" w:ascii="宋体" w:hAnsi="宋体" w:eastAsia="仿宋_GB2312" w:cs="仿宋_GB2312"/>
          <w:color w:val="auto"/>
          <w:sz w:val="32"/>
          <w:szCs w:val="32"/>
          <w:lang w:val="en-US" w:eastAsia="zh-CN"/>
        </w:rPr>
        <w:t>8.</w:t>
      </w:r>
      <w:r>
        <w:rPr>
          <w:rFonts w:hint="default" w:ascii="宋体" w:hAnsi="宋体" w:eastAsia="仿宋_GB2312" w:cs="仿宋_GB2312"/>
          <w:color w:val="auto"/>
          <w:sz w:val="32"/>
          <w:szCs w:val="32"/>
          <w:lang w:val="en-US" w:eastAsia="zh-CN"/>
        </w:rPr>
        <w:t>金融服务</w:t>
      </w:r>
      <w:r>
        <w:rPr>
          <w:rFonts w:hint="default" w:ascii="宋体" w:hAnsi="宋体" w:eastAsia="楷体_GB2312" w:cs="楷体_GB2312"/>
          <w:b w:val="0"/>
          <w:bCs w:val="0"/>
          <w:color w:val="auto"/>
          <w:kern w:val="2"/>
          <w:sz w:val="32"/>
          <w:szCs w:val="32"/>
          <w:lang w:val="en" w:eastAsia="zh-CN" w:bidi="ar-SA"/>
        </w:rPr>
        <w:t>[</w:t>
      </w:r>
      <w:r>
        <w:rPr>
          <w:rFonts w:hint="eastAsia" w:ascii="宋体" w:hAnsi="宋体" w:eastAsia="楷体_GB2312" w:cs="楷体_GB2312"/>
          <w:b w:val="0"/>
          <w:bCs w:val="0"/>
          <w:color w:val="auto"/>
          <w:kern w:val="2"/>
          <w:sz w:val="32"/>
          <w:szCs w:val="32"/>
          <w:lang w:val="en-US" w:eastAsia="zh-CN" w:bidi="ar-SA"/>
        </w:rPr>
        <w:t>责任单位：科智投资公司、区金融服务中心</w:t>
      </w:r>
      <w:r>
        <w:rPr>
          <w:rFonts w:hint="default" w:ascii="宋体" w:hAnsi="宋体" w:eastAsia="楷体_GB2312" w:cs="楷体_GB2312"/>
          <w:b w:val="0"/>
          <w:bCs w:val="0"/>
          <w:color w:val="auto"/>
          <w:kern w:val="2"/>
          <w:sz w:val="32"/>
          <w:szCs w:val="32"/>
          <w:lang w:val="e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宋体" w:hAnsi="宋体" w:eastAsia="楷体_GB2312" w:cs="楷体_GB2312"/>
          <w:b w:val="0"/>
          <w:bCs w:val="0"/>
          <w:color w:val="auto"/>
          <w:sz w:val="32"/>
          <w:szCs w:val="32"/>
          <w:lang w:val="en" w:eastAsia="zh-CN"/>
        </w:rPr>
      </w:pPr>
      <w:r>
        <w:rPr>
          <w:rFonts w:hint="eastAsia" w:ascii="宋体" w:hAnsi="宋体" w:eastAsia="仿宋_GB2312" w:cs="仿宋_GB2312"/>
          <w:color w:val="auto"/>
          <w:sz w:val="32"/>
          <w:szCs w:val="32"/>
          <w:lang w:val="en-US" w:eastAsia="zh-CN"/>
        </w:rPr>
        <w:t>9.</w:t>
      </w:r>
      <w:r>
        <w:rPr>
          <w:rFonts w:hint="default" w:ascii="宋体" w:hAnsi="宋体" w:eastAsia="仿宋_GB2312" w:cs="仿宋_GB2312"/>
          <w:color w:val="auto"/>
          <w:sz w:val="32"/>
          <w:szCs w:val="32"/>
          <w:lang w:val="en-US" w:eastAsia="zh-CN"/>
        </w:rPr>
        <w:t>配送物流</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w:t>
      </w:r>
      <w:r>
        <w:rPr>
          <w:rFonts w:hint="eastAsia" w:ascii="宋体" w:hAnsi="宋体" w:eastAsia="楷体_GB2312" w:cs="楷体_GB2312"/>
          <w:b w:val="0"/>
          <w:bCs w:val="0"/>
          <w:color w:val="auto"/>
          <w:kern w:val="2"/>
          <w:sz w:val="32"/>
          <w:szCs w:val="32"/>
          <w:lang w:val="en-US" w:eastAsia="zh-CN" w:bidi="ar-SA"/>
        </w:rPr>
        <w:t>任单位：</w:t>
      </w:r>
      <w:r>
        <w:rPr>
          <w:rFonts w:hint="eastAsia" w:ascii="宋体" w:hAnsi="宋体" w:eastAsia="楷体_GB2312" w:cs="楷体_GB2312"/>
          <w:b w:val="0"/>
          <w:bCs w:val="0"/>
          <w:color w:val="auto"/>
          <w:sz w:val="32"/>
          <w:szCs w:val="32"/>
          <w:lang w:val="en-US" w:eastAsia="zh-CN"/>
        </w:rPr>
        <w:t>章贡高新区管委会</w:t>
      </w:r>
      <w:r>
        <w:rPr>
          <w:rFonts w:hint="eastAsia" w:ascii="宋体" w:hAnsi="宋体" w:eastAsia="楷体_GB2312" w:cs="楷体_GB2312"/>
          <w:b w:val="0"/>
          <w:bCs w:val="0"/>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10.</w:t>
      </w:r>
      <w:r>
        <w:rPr>
          <w:rFonts w:hint="default" w:ascii="宋体" w:hAnsi="宋体" w:eastAsia="仿宋_GB2312" w:cs="仿宋_GB2312"/>
          <w:color w:val="auto"/>
          <w:sz w:val="32"/>
          <w:szCs w:val="32"/>
          <w:lang w:val="en-US" w:eastAsia="zh-CN"/>
        </w:rPr>
        <w:t>医疗应用</w:t>
      </w:r>
      <w:r>
        <w:rPr>
          <w:rFonts w:hint="eastAsia" w:ascii="宋体" w:hAnsi="宋体" w:eastAsia="楷体_GB2312" w:cs="楷体_GB2312"/>
          <w:b w:val="0"/>
          <w:bCs w:val="0"/>
          <w:color w:val="auto"/>
          <w:sz w:val="32"/>
          <w:szCs w:val="32"/>
          <w:lang w:val="en" w:eastAsia="zh-CN"/>
        </w:rPr>
        <w:t>[</w:t>
      </w:r>
      <w:r>
        <w:rPr>
          <w:rFonts w:hint="eastAsia" w:ascii="宋体" w:hAnsi="宋体" w:eastAsia="楷体_GB2312" w:cs="楷体_GB2312"/>
          <w:b w:val="0"/>
          <w:bCs w:val="0"/>
          <w:color w:val="auto"/>
          <w:sz w:val="32"/>
          <w:szCs w:val="32"/>
          <w:lang w:val="en-US" w:eastAsia="zh-CN"/>
        </w:rPr>
        <w:t>责任单位：</w:t>
      </w:r>
      <w:r>
        <w:rPr>
          <w:rFonts w:hint="eastAsia" w:ascii="宋体" w:hAnsi="宋体" w:eastAsia="楷体_GB2312" w:cs="楷体_GB2312"/>
          <w:b w:val="0"/>
          <w:bCs w:val="0"/>
          <w:color w:val="auto"/>
          <w:kern w:val="2"/>
          <w:sz w:val="32"/>
          <w:szCs w:val="32"/>
          <w:lang w:val="en-US" w:eastAsia="zh-CN" w:bidi="ar-SA"/>
        </w:rPr>
        <w:t>区卫健委、赣南创新与转化医学研究院</w:t>
      </w:r>
      <w:r>
        <w:rPr>
          <w:rFonts w:hint="eastAsia" w:ascii="宋体" w:hAnsi="宋体" w:eastAsia="楷体_GB2312" w:cs="楷体_GB2312"/>
          <w:b w:val="0"/>
          <w:bCs w:val="0"/>
          <w:color w:val="auto"/>
          <w:kern w:val="2"/>
          <w:sz w:val="32"/>
          <w:szCs w:val="32"/>
          <w:lang w:val="en" w:eastAsia="zh-CN" w:bidi="ar-SA"/>
        </w:rPr>
        <w:t>]</w:t>
      </w: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pStyle w:val="31"/>
        <w:keepNext w:val="0"/>
        <w:keepLines w:val="0"/>
        <w:pageBreakBefore w:val="0"/>
        <w:widowControl w:val="0"/>
        <w:tabs>
          <w:tab w:val="left" w:pos="6391"/>
        </w:tabs>
        <w:kinsoku/>
        <w:wordWrap/>
        <w:overflowPunct/>
        <w:topLinePunct w:val="0"/>
        <w:autoSpaceDE/>
        <w:autoSpaceDN/>
        <w:bidi w:val="0"/>
        <w:adjustRightInd/>
        <w:snapToGrid/>
        <w:spacing w:beforeAutospacing="0" w:afterAutospacing="0" w:line="300" w:lineRule="exact"/>
        <w:ind w:left="0" w:leftChars="0" w:right="0" w:rightChars="0" w:firstLine="0" w:firstLineChars="0"/>
        <w:jc w:val="both"/>
        <w:textAlignment w:val="auto"/>
        <w:outlineLvl w:val="9"/>
        <w:rPr>
          <w:rFonts w:hint="eastAsia" w:ascii="宋体" w:hAnsi="宋体" w:eastAsia="仿宋_GB2312" w:cs="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210" w:firstLineChars="100"/>
        <w:textAlignment w:val="auto"/>
        <w:rPr>
          <w:rFonts w:hint="default" w:ascii="宋体" w:hAnsi="宋体" w:eastAsia="仿宋_GB2312"/>
          <w:color w:val="auto"/>
          <w:lang w:val="en-US" w:eastAsia="zh-CN"/>
        </w:rPr>
      </w:pPr>
      <w:r>
        <w:rPr>
          <w:rFonts w:ascii="宋体" w:hAnsi="宋体"/>
          <w:color w:val="auto"/>
        </w:rPr>
        <mc:AlternateContent>
          <mc:Choice Requires="wps">
            <w:drawing>
              <wp:anchor distT="0" distB="0" distL="114300" distR="114300" simplePos="0" relativeHeight="251659264" behindDoc="0" locked="0" layoutInCell="0" allowOverlap="1">
                <wp:simplePos x="0" y="0"/>
                <wp:positionH relativeFrom="column">
                  <wp:posOffset>38100</wp:posOffset>
                </wp:positionH>
                <wp:positionV relativeFrom="paragraph">
                  <wp:posOffset>15240</wp:posOffset>
                </wp:positionV>
                <wp:extent cx="56007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3pt;margin-top:1.2pt;height:0pt;width:441pt;z-index:251659264;mso-width-relative:page;mso-height-relative:page;" filled="f" stroked="t" coordsize="21600,21600" o:allowincell="f" o:gfxdata="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FJLBvjSAAAABQEAAA8AAAAAAAAAAQAgAAAAOAAAAGRycy9kb3ducmV2LnhtbFBLAQIUABQAAAAI&#10;AIdO4kA5xCPT3QEAAJkDAAAOAAAAAAAAAAEAIAAAADcBAABkcnMvZTJvRG9jLnhtbFBLBQYAAAAA&#10;BgAGAFkBAACGBQAAAAA=&#10;">
                <v:fill on="f" focussize="0,0"/>
                <v:stroke color="#000000" joinstyle="round"/>
                <v:imagedata o:title=""/>
                <o:lock v:ext="edit" aspectratio="f"/>
              </v:line>
            </w:pict>
          </mc:Fallback>
        </mc:AlternateContent>
      </w:r>
      <w:r>
        <w:rPr>
          <w:rFonts w:hint="eastAsia" w:ascii="宋体" w:hAnsi="宋体" w:eastAsia="仿宋_GB2312" w:cs="仿宋_GB2312"/>
          <w:color w:val="auto"/>
          <w:sz w:val="28"/>
          <w:szCs w:val="28"/>
        </w:rPr>
        <w:t>抄送：区委办公室，区人大常委会办公室，区政协办公室。</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210" w:firstLineChars="100"/>
        <w:textAlignment w:val="auto"/>
        <w:rPr>
          <w:rFonts w:ascii="宋体" w:hAnsi="宋体" w:eastAsia="仿宋_GB2312" w:cs="仿宋_GB2312"/>
          <w:color w:val="auto"/>
          <w:sz w:val="32"/>
          <w:szCs w:val="32"/>
        </w:rPr>
      </w:pPr>
      <w:r>
        <w:rPr>
          <w:rFonts w:ascii="宋体" w:hAnsi="宋体"/>
          <w:color w:val="auto"/>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408305</wp:posOffset>
                </wp:positionV>
                <wp:extent cx="56007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0.75pt;margin-top:32.15pt;height:0pt;width:441pt;z-index:251660288;mso-width-relative:page;mso-height-relative:page;" filled="f" stroked="t" coordsize="21600,21600" o:gfxdata="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AZp2p/SAAAABwEAAA8AAAAAAAAAAQAgAAAAOAAAAGRycy9kb3ducmV2LnhtbFBLAQIUABQAAAAI&#10;AIdO4kDv1CyJ3QEAAJkDAAAOAAAAAAAAAAEAIAAAADcBAABkcnMvZTJvRG9jLnhtbFBLBQYAAAAA&#10;BgAGAFkBAACGBQAAAAA=&#10;">
                <v:fill on="f" focussize="0,0"/>
                <v:stroke color="#000000" joinstyle="round"/>
                <v:imagedata o:title=""/>
                <o:lock v:ext="edit" aspectratio="f"/>
              </v:line>
            </w:pict>
          </mc:Fallback>
        </mc:AlternateContent>
      </w:r>
      <w:r>
        <w:rPr>
          <w:rFonts w:ascii="宋体" w:hAnsi="宋体"/>
          <w:color w:val="auto"/>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46990</wp:posOffset>
                </wp:positionV>
                <wp:extent cx="56007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2.1pt;margin-top:3.7pt;height:0pt;width:441pt;z-index:251661312;mso-width-relative:page;mso-height-relative:page;" filled="f" stroked="t" coordsize="21600,21600" o:gfxdata="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BjUYAtIAAAAFAQAADwAAAAAAAAABACAAAAA4AAAAZHJzL2Rvd25yZXYueG1sUEsBAhQAFAAAAAgA&#10;h07iQHZ+N6rcAQAAmQMAAA4AAAAAAAAAAQAgAAAANwEAAGRycy9lMm9Eb2MueG1sUEsFBgAAAAAG&#10;AAYAWQEAAIUFAAAAAA==&#10;">
                <v:fill on="f" focussize="0,0"/>
                <v:stroke color="#000000" joinstyle="round"/>
                <v:imagedata o:title=""/>
                <o:lock v:ext="edit" aspectratio="f"/>
              </v:line>
            </w:pict>
          </mc:Fallback>
        </mc:AlternateContent>
      </w:r>
      <w:r>
        <w:rPr>
          <w:rFonts w:hint="eastAsia" w:ascii="宋体" w:hAnsi="宋体" w:eastAsia="仿宋_GB2312"/>
          <w:color w:val="auto"/>
          <w:sz w:val="28"/>
          <w:szCs w:val="28"/>
        </w:rPr>
        <w:t>赣州市章贡区人民政府办公室</w:t>
      </w:r>
      <w:r>
        <w:rPr>
          <w:rFonts w:ascii="宋体" w:hAnsi="宋体" w:eastAsia="仿宋_GB2312"/>
          <w:color w:val="auto"/>
          <w:sz w:val="28"/>
          <w:szCs w:val="28"/>
        </w:rPr>
        <w:t xml:space="preserve">            </w:t>
      </w:r>
      <w:r>
        <w:rPr>
          <w:rFonts w:hint="eastAsia" w:ascii="宋体" w:hAnsi="宋体" w:eastAsia="仿宋_GB2312"/>
          <w:color w:val="auto"/>
          <w:sz w:val="28"/>
          <w:szCs w:val="28"/>
          <w:lang w:val="en-US" w:eastAsia="zh-CN"/>
        </w:rPr>
        <w:t xml:space="preserve">  </w:t>
      </w:r>
      <w:r>
        <w:rPr>
          <w:rFonts w:ascii="宋体" w:hAnsi="宋体" w:eastAsia="仿宋_GB2312"/>
          <w:color w:val="auto"/>
          <w:kern w:val="0"/>
          <w:sz w:val="28"/>
          <w:szCs w:val="28"/>
        </w:rPr>
        <w:t>202</w:t>
      </w:r>
      <w:r>
        <w:rPr>
          <w:rFonts w:hint="eastAsia" w:ascii="宋体" w:hAnsi="宋体" w:eastAsia="仿宋_GB2312"/>
          <w:color w:val="auto"/>
          <w:kern w:val="0"/>
          <w:sz w:val="28"/>
          <w:szCs w:val="28"/>
          <w:lang w:val="en-US" w:eastAsia="zh-CN"/>
        </w:rPr>
        <w:t>3</w:t>
      </w:r>
      <w:r>
        <w:rPr>
          <w:rFonts w:hint="eastAsia" w:ascii="宋体" w:hAnsi="宋体" w:eastAsia="仿宋_GB2312"/>
          <w:color w:val="auto"/>
          <w:sz w:val="28"/>
          <w:szCs w:val="28"/>
        </w:rPr>
        <w:t>年</w:t>
      </w:r>
      <w:r>
        <w:rPr>
          <w:rFonts w:hint="eastAsia" w:ascii="宋体" w:hAnsi="宋体" w:eastAsia="仿宋_GB2312"/>
          <w:color w:val="auto"/>
          <w:sz w:val="28"/>
          <w:szCs w:val="28"/>
          <w:lang w:val="en-US" w:eastAsia="zh-CN"/>
        </w:rPr>
        <w:t>11</w:t>
      </w:r>
      <w:r>
        <w:rPr>
          <w:rFonts w:hint="eastAsia" w:ascii="宋体" w:hAnsi="宋体" w:eastAsia="仿宋_GB2312"/>
          <w:color w:val="auto"/>
          <w:sz w:val="28"/>
          <w:szCs w:val="28"/>
        </w:rPr>
        <w:t>月</w:t>
      </w:r>
      <w:r>
        <w:rPr>
          <w:rFonts w:hint="eastAsia" w:ascii="宋体" w:hAnsi="宋体" w:eastAsia="仿宋_GB2312"/>
          <w:color w:val="auto"/>
          <w:sz w:val="28"/>
          <w:szCs w:val="28"/>
          <w:lang w:val="en-US" w:eastAsia="zh-CN"/>
        </w:rPr>
        <w:t>10</w:t>
      </w:r>
      <w:r>
        <w:rPr>
          <w:rFonts w:hint="eastAsia" w:ascii="宋体" w:hAnsi="宋体" w:eastAsia="仿宋_GB2312"/>
          <w:color w:val="auto"/>
          <w:sz w:val="28"/>
          <w:szCs w:val="28"/>
        </w:rPr>
        <w:t>日印发</w:t>
      </w:r>
    </w:p>
    <w:sectPr>
      <w:footerReference r:id="rId23" w:type="default"/>
      <w:pgSz w:w="11906" w:h="16838"/>
      <w:pgMar w:top="2098" w:right="1587" w:bottom="1984" w:left="1587" w:header="850" w:footer="1417" w:gutter="0"/>
      <w:pgNumType w:fmt="decimal"/>
      <w:cols w:space="0" w:num="1"/>
      <w:rtlGutter w:val="0"/>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panose1 w:val="02010600030101010101"/>
    <w:charset w:val="50"/>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汉仪大黑简">
    <w:panose1 w:val="02010600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A0F3C52"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3"/>
                            <w:rPr>
                              <w:rFonts w:hint="eastAsia" w:ascii="宋体" w:hAnsi="宋体" w:eastAsia="宋体" w:cs="宋体"/>
                              <w:sz w:val="28"/>
                              <w:szCs w:val="44"/>
                            </w:rPr>
                          </w:pPr>
                          <w:r>
                            <w:rPr>
                              <w:rFonts w:hint="eastAsia" w:ascii="宋体" w:hAnsi="宋体" w:cs="宋体"/>
                              <w:sz w:val="28"/>
                              <w:szCs w:val="44"/>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55</w:t>
                          </w:r>
                          <w:r>
                            <w:rPr>
                              <w:rFonts w:hint="eastAsia" w:ascii="宋体" w:hAnsi="宋体" w:cs="宋体"/>
                              <w:sz w:val="28"/>
                              <w:szCs w:val="44"/>
                            </w:rPr>
                            <w:fldChar w:fldCharType="end"/>
                          </w:r>
                          <w:r>
                            <w:rPr>
                              <w:rFonts w:hint="eastAsia" w:ascii="宋体" w:hAnsi="宋体" w:cs="宋体"/>
                              <w:sz w:val="28"/>
                              <w:szCs w:val="44"/>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E5n5bQBAABUAwAADgAAAAAAAAABACAAAAA0AQAAZHJzL2Uyb0Rv&#10;Yy54bWxQSwUGAAAAAAYABgBZAQAAWgUAAAAA&#10;">
              <v:fill on="f" focussize="0,0"/>
              <v:stroke on="f"/>
              <v:imagedata o:title=""/>
              <o:lock v:ext="edit" aspectratio="f"/>
              <v:textbox inset="0mm,0mm,0mm,0mm" style="mso-fit-shape-to-text:t;">
                <w:txbxContent>
                  <w:p>
                    <w:pPr>
                      <w:pStyle w:val="13"/>
                      <w:rPr>
                        <w:rFonts w:hint="eastAsia" w:ascii="宋体" w:hAnsi="宋体" w:eastAsia="宋体" w:cs="宋体"/>
                        <w:sz w:val="28"/>
                        <w:szCs w:val="44"/>
                      </w:rPr>
                    </w:pPr>
                    <w:r>
                      <w:rPr>
                        <w:rFonts w:hint="eastAsia" w:ascii="宋体" w:hAnsi="宋体" w:cs="宋体"/>
                        <w:sz w:val="28"/>
                        <w:szCs w:val="44"/>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55</w:t>
                    </w:r>
                    <w:r>
                      <w:rPr>
                        <w:rFonts w:hint="eastAsia" w:ascii="宋体" w:hAnsi="宋体" w:cs="宋体"/>
                        <w:sz w:val="28"/>
                        <w:szCs w:val="44"/>
                      </w:rPr>
                      <w:fldChar w:fldCharType="end"/>
                    </w:r>
                    <w:r>
                      <w:rPr>
                        <w:rFonts w:hint="eastAsia" w:ascii="宋体" w:hAnsi="宋体" w:cs="宋体"/>
                        <w:sz w:val="28"/>
                        <w:szCs w:val="44"/>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3"/>
                            <w:rPr>
                              <w:rFonts w:hint="eastAsia" w:ascii="宋体" w:hAnsi="宋体" w:eastAsia="宋体" w:cs="宋体"/>
                              <w:sz w:val="28"/>
                              <w:szCs w:val="44"/>
                            </w:rPr>
                          </w:pPr>
                          <w:r>
                            <w:rPr>
                              <w:rFonts w:hint="eastAsia" w:ascii="宋体" w:hAnsi="宋体" w:cs="宋体"/>
                              <w:sz w:val="28"/>
                              <w:szCs w:val="44"/>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55</w:t>
                          </w:r>
                          <w:r>
                            <w:rPr>
                              <w:rFonts w:hint="eastAsia" w:ascii="宋体" w:hAnsi="宋体" w:cs="宋体"/>
                              <w:sz w:val="28"/>
                              <w:szCs w:val="44"/>
                            </w:rPr>
                            <w:fldChar w:fldCharType="end"/>
                          </w:r>
                          <w:r>
                            <w:rPr>
                              <w:rFonts w:hint="eastAsia" w:ascii="宋体" w:hAnsi="宋体" w:cs="宋体"/>
                              <w:sz w:val="28"/>
                              <w:szCs w:val="44"/>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p4OU+rQBAABUAwAADgAAAAAAAAABACAAAAA0AQAAZHJzL2Uyb0Rv&#10;Yy54bWxQSwUGAAAAAAYABgBZAQAAWgUAAAAA&#10;">
              <v:fill on="f" focussize="0,0"/>
              <v:stroke on="f"/>
              <v:imagedata o:title=""/>
              <o:lock v:ext="edit" aspectratio="f"/>
              <v:textbox inset="0mm,0mm,0mm,0mm" style="mso-fit-shape-to-text:t;">
                <w:txbxContent>
                  <w:p>
                    <w:pPr>
                      <w:pStyle w:val="13"/>
                      <w:rPr>
                        <w:rFonts w:hint="eastAsia" w:ascii="宋体" w:hAnsi="宋体" w:eastAsia="宋体" w:cs="宋体"/>
                        <w:sz w:val="28"/>
                        <w:szCs w:val="44"/>
                      </w:rPr>
                    </w:pPr>
                    <w:r>
                      <w:rPr>
                        <w:rFonts w:hint="eastAsia" w:ascii="宋体" w:hAnsi="宋体" w:cs="宋体"/>
                        <w:sz w:val="28"/>
                        <w:szCs w:val="44"/>
                      </w:rPr>
                      <w:t xml:space="preserve">— </w:t>
                    </w:r>
                    <w:r>
                      <w:rPr>
                        <w:rFonts w:hint="eastAsia" w:ascii="宋体" w:hAnsi="宋体" w:cs="宋体"/>
                        <w:sz w:val="28"/>
                        <w:szCs w:val="44"/>
                      </w:rPr>
                      <w:fldChar w:fldCharType="begin"/>
                    </w:r>
                    <w:r>
                      <w:rPr>
                        <w:rFonts w:hint="eastAsia" w:ascii="宋体" w:hAnsi="宋体" w:cs="宋体"/>
                        <w:sz w:val="28"/>
                        <w:szCs w:val="44"/>
                      </w:rPr>
                      <w:instrText xml:space="preserve"> PAGE  \* MERGEFORMAT </w:instrText>
                    </w:r>
                    <w:r>
                      <w:rPr>
                        <w:rFonts w:hint="eastAsia" w:ascii="宋体" w:hAnsi="宋体" w:cs="宋体"/>
                        <w:sz w:val="28"/>
                        <w:szCs w:val="44"/>
                      </w:rPr>
                      <w:fldChar w:fldCharType="separate"/>
                    </w:r>
                    <w:r>
                      <w:rPr>
                        <w:rFonts w:hint="eastAsia" w:ascii="宋体" w:hAnsi="宋体" w:cs="宋体"/>
                        <w:sz w:val="28"/>
                        <w:szCs w:val="44"/>
                      </w:rPr>
                      <w:t>55</w:t>
                    </w:r>
                    <w:r>
                      <w:rPr>
                        <w:rFonts w:hint="eastAsia" w:ascii="宋体" w:hAnsi="宋体" w:cs="宋体"/>
                        <w:sz w:val="28"/>
                        <w:szCs w:val="44"/>
                      </w:rPr>
                      <w:fldChar w:fldCharType="end"/>
                    </w:r>
                    <w:r>
                      <w:rPr>
                        <w:rFonts w:hint="eastAsia" w:ascii="宋体" w:hAnsi="宋体" w:cs="宋体"/>
                        <w:sz w:val="28"/>
                        <w:szCs w:val="44"/>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
      <w:rPr>
        <w:rFonts w:ascii="宋体" w:hAnsi="宋体" w:eastAsia="宋体" w:cs="宋体"/>
        <w:sz w:val="30"/>
        <w:szCs w:val="30"/>
      </w:rPr>
    </w:pPr>
    <w:r>
      <w:rPr>
        <w:sz w:val="30"/>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73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HVGn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THVGnGwIAACsEAAAOAAAAAAAAAAEAIAAAADUBAABkcnMvZTJvRG9jLnhtbFBLBQYA&#10;AAAABgAGAFkBAADCBQAAAAA=&#10;">
              <v:fill on="f" focussize="0,0"/>
              <v:stroke on="f" weight="0.5pt"/>
              <v:imagedata o:title=""/>
              <o:lock v:ext="edit" aspectratio="f"/>
              <v:textbox inset="0mm,0mm,0mm,0mm" style="mso-fit-shape-to-text:t;">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73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1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BlwDkGswEAAFIDAAAOAAAAAAAAAAEAIAAAADQBAABkcnMvZTJvRG9j&#10;LnhtbFBLBQYAAAAABgAGAFkBAABZBQAAAAA=&#10;">
              <v:fill on="f" focussize="0,0"/>
              <v:stroke on="f"/>
              <v:imagedata o:title=""/>
              <o:lock v:ext="edit" aspectratio="f"/>
              <v:textbox inset="0mm,0mm,0mm,0mm" style="mso-fit-shape-to-text:t;">
                <w:txbxContent>
                  <w:p>
                    <w:pPr>
                      <w:pStyle w:val="13"/>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jc w:val="right"/>
      <w:rPr>
        <w:rFonts w:ascii="宋体" w:hAnsi="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ind w:left="0" w:leftChars="0" w:firstLine="0" w:firstLineChars="0"/>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38</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BmQkFgIAABkEAAAOAAAAZHJz&#10;L2Uyb0RvYy54bWytU8uO0zAU3SPxD5b3NGkRM1X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CAZkJBYCAAAZBAAADgAAAAAAAAABACAAAAA1AQAAZHJzL2Uyb0RvYy54bWxQSwUGAAAAAAYA&#10;BgBZAQAAvQUAAAAA&#10;">
              <v:fill on="f" focussize="0,0"/>
              <v:stroke on="f" weight="0.5pt"/>
              <v:imagedata o:title=""/>
              <o:lock v:ext="edit" aspectratio="f"/>
              <v:textbox inset="0mm,0mm,0mm,0mm" style="mso-fit-shape-to-text:t;">
                <w:txbxContent>
                  <w:p>
                    <w:pPr>
                      <w:pStyle w:val="29"/>
                      <w:ind w:left="0" w:leftChars="0" w:firstLine="0" w:firstLineChars="0"/>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38</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等线" w:hAnsi="等线" w:eastAsia="仿宋_GB2312"/>
        <w:sz w:val="32"/>
        <w:szCs w:val="22"/>
      </w:rPr>
      <w:id w:val="-2127219609"/>
    </w:sdtPr>
    <w:sdtEndPr>
      <w:rPr>
        <w:rFonts w:ascii="宋体" w:hAnsi="宋体" w:eastAsia="宋体"/>
        <w:sz w:val="28"/>
        <w:szCs w:val="28"/>
      </w:rPr>
    </w:sdtEndPr>
    <w:sdtContent>
      <w:p>
        <w:pPr>
          <w:tabs>
            <w:tab w:val="center" w:pos="4153"/>
            <w:tab w:val="right" w:pos="8306"/>
          </w:tabs>
          <w:snapToGrid w:val="0"/>
          <w:spacing w:line="240" w:lineRule="atLeast"/>
          <w:jc w:val="lef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8 -</w:t>
        </w:r>
        <w:r>
          <w:rPr>
            <w:rFonts w:ascii="宋体" w:hAnsi="宋体"/>
            <w:sz w:val="28"/>
            <w:szCs w:val="28"/>
          </w:rPr>
          <w:fldChar w:fldCharType="end"/>
        </w:r>
      </w:p>
    </w:sdtContent>
  </w:sdt>
  <w:p>
    <w:pPr>
      <w:tabs>
        <w:tab w:val="center" w:pos="4153"/>
        <w:tab w:val="right" w:pos="8306"/>
      </w:tabs>
      <w:snapToGrid w:val="0"/>
      <w:spacing w:line="240" w:lineRule="atLeast"/>
      <w:jc w:val="left"/>
      <w:rPr>
        <w:rFonts w:ascii="等线" w:hAnsi="等线" w:eastAsia="仿宋_GB2312"/>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tLeast"/>
      <w:jc w:val="right"/>
      <w:rPr>
        <w:rFonts w:ascii="宋体" w:hAnsi="宋体" w:eastAsia="宋体" w:cs="Times New Roman"/>
        <w:kern w:val="2"/>
        <w:sz w:val="28"/>
        <w:szCs w:val="28"/>
        <w:lang w:val="en-US" w:eastAsia="zh-CN" w:bidi="ar-SA"/>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p>
                    <w:pPr>
                      <w:pStyle w:val="29"/>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560" w:lineRule="exact"/>
      <w:ind w:firstLine="360" w:firstLineChars="200"/>
      <w:jc w:val="left"/>
      <w:rPr>
        <w:rFonts w:ascii="Calibri" w:hAnsi="Calibri" w:eastAsia="仿宋_GB2312" w:cs="Times New Roman"/>
        <w:kern w:val="2"/>
        <w:sz w:val="18"/>
        <w:szCs w:val="24"/>
        <w:lang w:val="en-US" w:eastAsia="zh-CN" w:bidi="ar-SA"/>
      </w:rPr>
    </w:pPr>
    <w:r>
      <w:rPr>
        <w:rFonts w:ascii="Calibri" w:hAnsi="Calibri" w:eastAsia="仿宋_GB2312" w:cs="Times New Roman"/>
        <w:kern w:val="2"/>
        <w:sz w:val="18"/>
        <w:szCs w:val="24"/>
        <w:lang w:val="en-US" w:eastAsia="zh-CN" w:bidi="ar-SA"/>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48</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GFFZIgIAADk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ahhRWSICAAA5BAAADgAAAAAAAAABACAAAAA1AQAAZHJzL2Uyb0RvYy54&#10;bWxQSwUGAAAAAAYABgBZAQAAyQ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48</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560" w:lineRule="exact"/>
      <w:ind w:firstLine="360" w:firstLineChars="200"/>
      <w:jc w:val="left"/>
      <w:rPr>
        <w:rFonts w:ascii="Calibri" w:hAnsi="Calibri" w:eastAsia="仿宋_GB2312" w:cs="Times New Roman"/>
        <w:kern w:val="2"/>
        <w:sz w:val="18"/>
        <w:szCs w:val="24"/>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560" w:lineRule="exact"/>
      <w:ind w:firstLine="360" w:firstLineChars="200"/>
      <w:jc w:val="left"/>
      <w:rPr>
        <w:rFonts w:ascii="Calibri" w:hAnsi="Calibri" w:eastAsia="仿宋_GB2312" w:cs="Times New Roman"/>
        <w:kern w:val="2"/>
        <w:sz w:val="18"/>
        <w:szCs w:val="24"/>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560" w:lineRule="exact"/>
      <w:ind w:firstLine="360" w:firstLineChars="200"/>
      <w:jc w:val="left"/>
      <w:rPr>
        <w:rFonts w:ascii="Calibri" w:hAnsi="Calibri" w:eastAsia="仿宋_GB2312" w:cs="Times New Roman"/>
        <w:kern w:val="2"/>
        <w:sz w:val="18"/>
        <w:szCs w:val="24"/>
        <w:lang w:val="en-US" w:eastAsia="zh-CN" w:bidi="ar-SA"/>
      </w:rPr>
    </w:pPr>
    <w:r>
      <w:rPr>
        <w:rFonts w:ascii="Calibri" w:hAnsi="Calibri" w:eastAsia="仿宋_GB2312" w:cs="Times New Roman"/>
        <w:kern w:val="2"/>
        <w:sz w:val="18"/>
        <w:szCs w:val="24"/>
        <w:lang w:val="en-US" w:eastAsia="zh-CN" w:bidi="ar-SA"/>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48</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726mIQIAADk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B0726mIQIAADkEAAAOAAAAAAAAAAEAIAAAADUBAABkcnMvZTJvRG9jLnht&#10;bFBLBQYAAAAABgAGAFkBAADIBQ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48</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jc w:val="center"/>
      <w:rPr>
        <w:rFonts w:ascii="等线" w:hAnsi="等线" w:eastAsia="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jc w:val="center"/>
      <w:rPr>
        <w:rFonts w:ascii="等线" w:hAnsi="等线" w:eastAsia="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spacing w:line="240" w:lineRule="atLeast"/>
      <w:jc w:val="center"/>
      <w:rPr>
        <w:rFonts w:ascii="等线" w:hAnsi="等线" w:eastAsia="仿宋_GB2312"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Calibri" w:hAnsi="Calibri" w:eastAsia="仿宋_GB2312" w:cs="Times New Roman"/>
        <w:kern w:val="2"/>
        <w:sz w:val="18"/>
        <w:szCs w:val="24"/>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Calibri" w:hAnsi="Calibri" w:eastAsia="仿宋_GB2312" w:cs="Times New Roman"/>
        <w:kern w:val="2"/>
        <w:sz w:val="18"/>
        <w:szCs w:val="24"/>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Calibri" w:hAnsi="Calibri" w:eastAsia="仿宋_GB2312" w:cs="Times New Roman"/>
        <w:kern w:val="2"/>
        <w:sz w:val="18"/>
        <w:szCs w:val="24"/>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Calibri" w:hAnsi="Calibri" w:eastAsia="仿宋_GB2312" w:cs="Times New Roman"/>
        <w:kern w:val="2"/>
        <w:sz w:val="18"/>
        <w:szCs w:val="24"/>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Calibri" w:hAnsi="Calibri" w:eastAsia="仿宋_GB2312" w:cs="Times New Roman"/>
        <w:kern w:val="2"/>
        <w:sz w:val="18"/>
        <w:szCs w:val="24"/>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HorizontalSpacing w:val="210"/>
  <w:drawingGridVerticalSpacing w:val="175"/>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zMzQ1MDA3MTg0NWM3OWM0NGJkMGViZmI0ODI5YWMifQ=="/>
  </w:docVars>
  <w:rsids>
    <w:rsidRoot w:val="32811140"/>
    <w:rsid w:val="00AA459F"/>
    <w:rsid w:val="01EF5238"/>
    <w:rsid w:val="03455E21"/>
    <w:rsid w:val="06EE0426"/>
    <w:rsid w:val="07553D39"/>
    <w:rsid w:val="079877AB"/>
    <w:rsid w:val="07FD2A9D"/>
    <w:rsid w:val="09A8531D"/>
    <w:rsid w:val="0B0205A6"/>
    <w:rsid w:val="0D5C5C93"/>
    <w:rsid w:val="0DBE72EC"/>
    <w:rsid w:val="0F975841"/>
    <w:rsid w:val="135820BD"/>
    <w:rsid w:val="141352AC"/>
    <w:rsid w:val="15742319"/>
    <w:rsid w:val="15FC01E3"/>
    <w:rsid w:val="17F10015"/>
    <w:rsid w:val="198D2FDB"/>
    <w:rsid w:val="19CC585A"/>
    <w:rsid w:val="1A054909"/>
    <w:rsid w:val="1A2D76F9"/>
    <w:rsid w:val="1B3D1F30"/>
    <w:rsid w:val="1C7DC663"/>
    <w:rsid w:val="1D1A225E"/>
    <w:rsid w:val="1D835438"/>
    <w:rsid w:val="1E4F3887"/>
    <w:rsid w:val="1ED63EEB"/>
    <w:rsid w:val="1FAB6C3B"/>
    <w:rsid w:val="21556F04"/>
    <w:rsid w:val="27FF0C33"/>
    <w:rsid w:val="288A7491"/>
    <w:rsid w:val="28AD127F"/>
    <w:rsid w:val="28B3633D"/>
    <w:rsid w:val="29986528"/>
    <w:rsid w:val="2ABF68AF"/>
    <w:rsid w:val="2C531FDC"/>
    <w:rsid w:val="2F8512FC"/>
    <w:rsid w:val="307D6477"/>
    <w:rsid w:val="31777697"/>
    <w:rsid w:val="31E2574F"/>
    <w:rsid w:val="32811140"/>
    <w:rsid w:val="32AE555B"/>
    <w:rsid w:val="33FA7E83"/>
    <w:rsid w:val="3590722A"/>
    <w:rsid w:val="36C83A0E"/>
    <w:rsid w:val="379FBFA1"/>
    <w:rsid w:val="39BA51DF"/>
    <w:rsid w:val="3B1B392D"/>
    <w:rsid w:val="3BEB698B"/>
    <w:rsid w:val="3E802C82"/>
    <w:rsid w:val="3E9E9A81"/>
    <w:rsid w:val="3EDE2CDE"/>
    <w:rsid w:val="3F3F118A"/>
    <w:rsid w:val="3FEFA36D"/>
    <w:rsid w:val="3FF7585B"/>
    <w:rsid w:val="3FFF1F03"/>
    <w:rsid w:val="40C85592"/>
    <w:rsid w:val="41B90054"/>
    <w:rsid w:val="4375EDDF"/>
    <w:rsid w:val="45AFBCC6"/>
    <w:rsid w:val="46245E16"/>
    <w:rsid w:val="462E56EA"/>
    <w:rsid w:val="471D19C3"/>
    <w:rsid w:val="49F37B1C"/>
    <w:rsid w:val="4A080708"/>
    <w:rsid w:val="4AB368C6"/>
    <w:rsid w:val="4BFF6BA5"/>
    <w:rsid w:val="4C25221F"/>
    <w:rsid w:val="4D8B1D7C"/>
    <w:rsid w:val="4FCB7917"/>
    <w:rsid w:val="4FE03966"/>
    <w:rsid w:val="4FF726D4"/>
    <w:rsid w:val="514E4F67"/>
    <w:rsid w:val="51830958"/>
    <w:rsid w:val="52DF5508"/>
    <w:rsid w:val="572060EC"/>
    <w:rsid w:val="57BBDCD6"/>
    <w:rsid w:val="59CB9B33"/>
    <w:rsid w:val="5A0B3540"/>
    <w:rsid w:val="5BD606D1"/>
    <w:rsid w:val="5BE9BB3B"/>
    <w:rsid w:val="5C853E3A"/>
    <w:rsid w:val="5DD60F3C"/>
    <w:rsid w:val="5DDBCB33"/>
    <w:rsid w:val="5F5DF241"/>
    <w:rsid w:val="5FADC18A"/>
    <w:rsid w:val="60B31B65"/>
    <w:rsid w:val="63FA38D7"/>
    <w:rsid w:val="647F01E4"/>
    <w:rsid w:val="66F28835"/>
    <w:rsid w:val="686A0AB4"/>
    <w:rsid w:val="68D3415C"/>
    <w:rsid w:val="69695998"/>
    <w:rsid w:val="699F670F"/>
    <w:rsid w:val="69D106BF"/>
    <w:rsid w:val="6AF55330"/>
    <w:rsid w:val="6CDB648A"/>
    <w:rsid w:val="6DEE9FC6"/>
    <w:rsid w:val="6E370518"/>
    <w:rsid w:val="6F270FCD"/>
    <w:rsid w:val="6F8EB4A7"/>
    <w:rsid w:val="6FEFA9F5"/>
    <w:rsid w:val="6FF911BE"/>
    <w:rsid w:val="6FFDAA71"/>
    <w:rsid w:val="6FFE4CF0"/>
    <w:rsid w:val="7060454A"/>
    <w:rsid w:val="70B6EC3E"/>
    <w:rsid w:val="7136AE9C"/>
    <w:rsid w:val="71FB977C"/>
    <w:rsid w:val="73F6A5DE"/>
    <w:rsid w:val="75A8700D"/>
    <w:rsid w:val="76BC4F47"/>
    <w:rsid w:val="775DA23D"/>
    <w:rsid w:val="777EBE6D"/>
    <w:rsid w:val="777F1997"/>
    <w:rsid w:val="77BD3C61"/>
    <w:rsid w:val="77DF11C5"/>
    <w:rsid w:val="77EFA423"/>
    <w:rsid w:val="77F0F2CA"/>
    <w:rsid w:val="77FD75CC"/>
    <w:rsid w:val="79246F26"/>
    <w:rsid w:val="7AA24185"/>
    <w:rsid w:val="7B3854CF"/>
    <w:rsid w:val="7B7E824C"/>
    <w:rsid w:val="7BC71D53"/>
    <w:rsid w:val="7BEFF587"/>
    <w:rsid w:val="7BFF13F5"/>
    <w:rsid w:val="7BFFEB29"/>
    <w:rsid w:val="7D116C76"/>
    <w:rsid w:val="7D7A0DAB"/>
    <w:rsid w:val="7E545FB8"/>
    <w:rsid w:val="7E559C90"/>
    <w:rsid w:val="7E6F3F72"/>
    <w:rsid w:val="7E71EB63"/>
    <w:rsid w:val="7F1C6C00"/>
    <w:rsid w:val="7F770919"/>
    <w:rsid w:val="7F7F9340"/>
    <w:rsid w:val="7F7F97B1"/>
    <w:rsid w:val="7FBF1A74"/>
    <w:rsid w:val="7FD536D8"/>
    <w:rsid w:val="7FF610EC"/>
    <w:rsid w:val="9979DE75"/>
    <w:rsid w:val="9EBE827A"/>
    <w:rsid w:val="9FED2A40"/>
    <w:rsid w:val="A7FFF01D"/>
    <w:rsid w:val="ABD380F3"/>
    <w:rsid w:val="B5EF5EDB"/>
    <w:rsid w:val="BDEFA90E"/>
    <w:rsid w:val="BDF7BE87"/>
    <w:rsid w:val="BE563D24"/>
    <w:rsid w:val="BE77FC60"/>
    <w:rsid w:val="BF17BDAF"/>
    <w:rsid w:val="BFAF505D"/>
    <w:rsid w:val="BFFF2535"/>
    <w:rsid w:val="C7DF5E60"/>
    <w:rsid w:val="CFDDB03B"/>
    <w:rsid w:val="D2F675D7"/>
    <w:rsid w:val="D7DE4A22"/>
    <w:rsid w:val="DA55DD01"/>
    <w:rsid w:val="DB4792EC"/>
    <w:rsid w:val="DB5F8540"/>
    <w:rsid w:val="DBEE434B"/>
    <w:rsid w:val="DBFD100E"/>
    <w:rsid w:val="DBFE738A"/>
    <w:rsid w:val="DCDF4472"/>
    <w:rsid w:val="DE2F5694"/>
    <w:rsid w:val="DF3F0A25"/>
    <w:rsid w:val="DF7B74AC"/>
    <w:rsid w:val="DFEF697E"/>
    <w:rsid w:val="DFFF116A"/>
    <w:rsid w:val="E54F8647"/>
    <w:rsid w:val="E73FF0FF"/>
    <w:rsid w:val="E7AFB09E"/>
    <w:rsid w:val="E89557CB"/>
    <w:rsid w:val="EAFFE238"/>
    <w:rsid w:val="EB782E8A"/>
    <w:rsid w:val="EB79595E"/>
    <w:rsid w:val="EBA7E4B3"/>
    <w:rsid w:val="ECEB9CB0"/>
    <w:rsid w:val="ED7ECEBD"/>
    <w:rsid w:val="EF7BD6CE"/>
    <w:rsid w:val="EF9FC1C5"/>
    <w:rsid w:val="EFD96F87"/>
    <w:rsid w:val="EFDD2849"/>
    <w:rsid w:val="EFF7B6D6"/>
    <w:rsid w:val="EFFBEA9C"/>
    <w:rsid w:val="EFFEC814"/>
    <w:rsid w:val="F4AD5391"/>
    <w:rsid w:val="F5366548"/>
    <w:rsid w:val="F57B8CAC"/>
    <w:rsid w:val="F5F8644D"/>
    <w:rsid w:val="F6F329F8"/>
    <w:rsid w:val="F6FE3D81"/>
    <w:rsid w:val="F77D889E"/>
    <w:rsid w:val="F7C7397C"/>
    <w:rsid w:val="F7D67F18"/>
    <w:rsid w:val="F7DBCAC7"/>
    <w:rsid w:val="F7FE2745"/>
    <w:rsid w:val="F7FFB53A"/>
    <w:rsid w:val="F7FFBA84"/>
    <w:rsid w:val="F87F417C"/>
    <w:rsid w:val="F8B19ADB"/>
    <w:rsid w:val="F97682D9"/>
    <w:rsid w:val="F9FCDC1C"/>
    <w:rsid w:val="F9FF18F6"/>
    <w:rsid w:val="FAFF76D7"/>
    <w:rsid w:val="FB964D48"/>
    <w:rsid w:val="FBEFE19C"/>
    <w:rsid w:val="FCBFEDC1"/>
    <w:rsid w:val="FD792692"/>
    <w:rsid w:val="FDCF4E63"/>
    <w:rsid w:val="FDDFDB42"/>
    <w:rsid w:val="FE379E52"/>
    <w:rsid w:val="FEDF5DFE"/>
    <w:rsid w:val="FEFBCF02"/>
    <w:rsid w:val="FF5F4F68"/>
    <w:rsid w:val="FFAF0501"/>
    <w:rsid w:val="FFB6D7BE"/>
    <w:rsid w:val="FFBA82FA"/>
    <w:rsid w:val="FFBE2098"/>
    <w:rsid w:val="FFBF1000"/>
    <w:rsid w:val="FFECEB9E"/>
    <w:rsid w:val="FFFD1254"/>
    <w:rsid w:val="FFFD98F7"/>
    <w:rsid w:val="FFFF3F9D"/>
    <w:rsid w:val="FFFFC8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0" w:after="0" w:afterAutospacing="0"/>
      <w:ind w:left="0" w:right="0"/>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4"/>
    <w:basedOn w:val="1"/>
    <w:next w:val="1"/>
    <w:unhideWhenUsed/>
    <w:qFormat/>
    <w:uiPriority w:val="0"/>
    <w:pPr>
      <w:keepNext/>
      <w:keepLines/>
      <w:spacing w:line="376"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宋体" w:eastAsia="宋体" w:cs="Times New Roman"/>
      <w:color w:val="000000"/>
      <w:kern w:val="0"/>
      <w:sz w:val="24"/>
      <w:szCs w:val="22"/>
      <w:lang w:val="en-US" w:eastAsia="zh-CN" w:bidi="ar-SA"/>
    </w:rPr>
  </w:style>
  <w:style w:type="paragraph" w:styleId="6">
    <w:name w:val="Normal Indent"/>
    <w:basedOn w:val="1"/>
    <w:next w:val="1"/>
    <w:qFormat/>
    <w:uiPriority w:val="0"/>
    <w:pPr>
      <w:ind w:firstLine="420" w:firstLineChars="200"/>
    </w:pPr>
    <w:rPr>
      <w:sz w:val="32"/>
      <w:szCs w:val="32"/>
    </w:rPr>
  </w:style>
  <w:style w:type="paragraph" w:styleId="7">
    <w:name w:val="Body Text"/>
    <w:basedOn w:val="1"/>
    <w:next w:val="8"/>
    <w:qFormat/>
    <w:uiPriority w:val="0"/>
    <w:pPr>
      <w:autoSpaceDE w:val="0"/>
      <w:autoSpaceDN w:val="0"/>
      <w:jc w:val="left"/>
    </w:pPr>
    <w:rPr>
      <w:rFonts w:ascii="宋体"/>
      <w:kern w:val="0"/>
      <w:sz w:val="22"/>
      <w:szCs w:val="20"/>
      <w:lang w:eastAsia="en-US"/>
    </w:rPr>
  </w:style>
  <w:style w:type="paragraph" w:styleId="8">
    <w:name w:val="Title"/>
    <w:basedOn w:val="1"/>
    <w:next w:val="1"/>
    <w:qFormat/>
    <w:uiPriority w:val="10"/>
    <w:pPr>
      <w:spacing w:before="240" w:after="60"/>
      <w:jc w:val="center"/>
      <w:outlineLvl w:val="0"/>
    </w:pPr>
    <w:rPr>
      <w:rFonts w:ascii="Arial" w:hAnsi="Arial" w:eastAsia="宋体" w:cs="Times New Roman"/>
      <w:b/>
      <w:sz w:val="32"/>
    </w:rPr>
  </w:style>
  <w:style w:type="paragraph" w:styleId="9">
    <w:name w:val="Body Text Indent"/>
    <w:basedOn w:val="1"/>
    <w:next w:val="6"/>
    <w:qFormat/>
    <w:uiPriority w:val="0"/>
    <w:pPr>
      <w:spacing w:before="100" w:beforeAutospacing="1" w:after="120"/>
      <w:ind w:left="420" w:leftChars="200"/>
    </w:pPr>
  </w:style>
  <w:style w:type="paragraph" w:styleId="10">
    <w:name w:val="toc 3"/>
    <w:basedOn w:val="1"/>
    <w:next w:val="1"/>
    <w:qFormat/>
    <w:uiPriority w:val="39"/>
    <w:pPr>
      <w:ind w:left="840" w:leftChars="400"/>
    </w:pPr>
  </w:style>
  <w:style w:type="paragraph" w:styleId="11">
    <w:name w:val="Plain Text"/>
    <w:basedOn w:val="1"/>
    <w:next w:val="1"/>
    <w:qFormat/>
    <w:uiPriority w:val="0"/>
    <w:rPr>
      <w:rFonts w:hint="eastAsia" w:ascii="宋体" w:hAnsi="Courier New" w:cs="Courier New"/>
      <w:szCs w:val="21"/>
    </w:rPr>
  </w:style>
  <w:style w:type="paragraph" w:styleId="12">
    <w:name w:val="Body Text Indent 2"/>
    <w:basedOn w:val="1"/>
    <w:qFormat/>
    <w:uiPriority w:val="0"/>
    <w:pPr>
      <w:ind w:firstLine="630"/>
    </w:pPr>
    <w:rPr>
      <w:rFonts w:ascii="仿宋_GB2312" w:eastAsia="仿宋_GB2312"/>
      <w:sz w:val="32"/>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style>
  <w:style w:type="paragraph" w:styleId="16">
    <w:name w:val="footnote text"/>
    <w:basedOn w:val="1"/>
    <w:qFormat/>
    <w:uiPriority w:val="0"/>
    <w:pPr>
      <w:snapToGrid w:val="0"/>
      <w:jc w:val="left"/>
    </w:pPr>
    <w:rPr>
      <w:sz w:val="18"/>
      <w:szCs w:val="18"/>
    </w:rPr>
  </w:style>
  <w:style w:type="paragraph" w:styleId="17">
    <w:name w:val="toc 2"/>
    <w:basedOn w:val="1"/>
    <w:next w:val="1"/>
    <w:qFormat/>
    <w:uiPriority w:val="39"/>
    <w:pPr>
      <w:ind w:left="420" w:leftChars="200"/>
    </w:pPr>
    <w:rPr>
      <w:szCs w:val="21"/>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next w:val="1"/>
    <w:qFormat/>
    <w:uiPriority w:val="0"/>
    <w:pPr>
      <w:widowControl/>
      <w:jc w:val="left"/>
    </w:pPr>
    <w:rPr>
      <w:rFonts w:ascii="宋体" w:hAnsi="宋体" w:eastAsia="宋体" w:cs="宋体"/>
      <w:kern w:val="0"/>
      <w:sz w:val="24"/>
    </w:rPr>
  </w:style>
  <w:style w:type="paragraph" w:styleId="20">
    <w:name w:val="Body Text First Indent"/>
    <w:basedOn w:val="7"/>
    <w:qFormat/>
    <w:uiPriority w:val="0"/>
    <w:pPr>
      <w:spacing w:after="0"/>
      <w:ind w:firstLine="420" w:firstLineChars="100"/>
    </w:pPr>
    <w:rPr>
      <w:sz w:val="28"/>
    </w:rPr>
  </w:style>
  <w:style w:type="paragraph" w:styleId="21">
    <w:name w:val="Body Text First Indent 2"/>
    <w:basedOn w:val="9"/>
    <w:next w:val="1"/>
    <w:qFormat/>
    <w:uiPriority w:val="0"/>
    <w:pPr>
      <w:spacing w:after="0"/>
      <w:ind w:firstLine="420" w:firstLineChars="200"/>
    </w:pPr>
    <w:rPr>
      <w:rFonts w:ascii="Calibri" w:hAnsi="Calibri" w:eastAsia="宋体" w:cs="Times New Roma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Hyperlink"/>
    <w:basedOn w:val="24"/>
    <w:qFormat/>
    <w:uiPriority w:val="0"/>
    <w:rPr>
      <w:color w:val="0000FF"/>
      <w:u w:val="single"/>
    </w:rPr>
  </w:style>
  <w:style w:type="paragraph" w:customStyle="1" w:styleId="28">
    <w:name w:val="正文首行缩进 21"/>
    <w:qFormat/>
    <w:uiPriority w:val="0"/>
    <w:pPr>
      <w:widowControl w:val="0"/>
      <w:ind w:left="420" w:leftChars="200" w:firstLine="210"/>
      <w:jc w:val="both"/>
    </w:pPr>
    <w:rPr>
      <w:rFonts w:ascii="Calibri" w:hAnsi="Calibri" w:eastAsia="宋体" w:cs="Calibri"/>
      <w:kern w:val="2"/>
      <w:sz w:val="21"/>
      <w:szCs w:val="21"/>
      <w:lang w:val="en-US" w:eastAsia="zh-CN" w:bidi="ar-SA"/>
    </w:rPr>
  </w:style>
  <w:style w:type="paragraph" w:customStyle="1" w:styleId="29">
    <w:name w:val="BodyTextIndent"/>
    <w:basedOn w:val="1"/>
    <w:next w:val="30"/>
    <w:qFormat/>
    <w:uiPriority w:val="0"/>
    <w:pPr>
      <w:spacing w:after="120"/>
      <w:ind w:left="420" w:leftChars="200"/>
    </w:pPr>
    <w:rPr>
      <w:rFonts w:ascii="Times New Roman" w:hAnsi="Times New Roman"/>
    </w:rPr>
  </w:style>
  <w:style w:type="paragraph" w:customStyle="1" w:styleId="30">
    <w:name w:val="NormalIndent"/>
    <w:basedOn w:val="1"/>
    <w:next w:val="1"/>
    <w:qFormat/>
    <w:uiPriority w:val="0"/>
    <w:pPr>
      <w:widowControl/>
      <w:ind w:firstLine="420" w:firstLineChars="200"/>
      <w:textAlignment w:val="baseline"/>
    </w:pPr>
    <w:rPr>
      <w:rFonts w:ascii="Times New Roman" w:hAnsi="Times New Roman" w:eastAsia="宋体" w:cs="Times New Roman"/>
    </w:rPr>
  </w:style>
  <w:style w:type="paragraph" w:customStyle="1" w:styleId="31">
    <w:name w:val="列出段落1"/>
    <w:basedOn w:val="1"/>
    <w:qFormat/>
    <w:uiPriority w:val="0"/>
    <w:pPr>
      <w:ind w:firstLine="420" w:firstLineChars="200"/>
    </w:pPr>
    <w:rPr>
      <w:rFonts w:ascii="Calibri" w:hAnsi="Calibri" w:eastAsia="宋体" w:cs="Times New Roman"/>
    </w:rPr>
  </w:style>
  <w:style w:type="paragraph" w:customStyle="1" w:styleId="32">
    <w:name w:val="BodyText"/>
    <w:basedOn w:val="1"/>
    <w:qFormat/>
    <w:uiPriority w:val="0"/>
    <w:pPr>
      <w:widowControl/>
      <w:spacing w:line="312" w:lineRule="auto"/>
      <w:ind w:firstLine="200" w:firstLineChars="200"/>
      <w:textAlignment w:val="baseline"/>
    </w:pPr>
    <w:rPr>
      <w:rFonts w:ascii="Times New Roman" w:hAnsi="Times New Roman" w:eastAsia="仿宋_GB2312" w:cs="Times New Roman"/>
      <w:sz w:val="32"/>
    </w:rPr>
  </w:style>
  <w:style w:type="paragraph" w:customStyle="1" w:styleId="33">
    <w:name w:val="PlainText"/>
    <w:basedOn w:val="1"/>
    <w:qFormat/>
    <w:uiPriority w:val="0"/>
    <w:pPr>
      <w:jc w:val="both"/>
      <w:textAlignment w:val="baseline"/>
    </w:pPr>
    <w:rPr>
      <w:rFonts w:ascii="宋体" w:hAnsi="Courier New" w:eastAsia="宋体"/>
      <w:kern w:val="2"/>
      <w:sz w:val="21"/>
      <w:szCs w:val="21"/>
      <w:lang w:val="en-US" w:eastAsia="zh-CN"/>
    </w:rPr>
  </w:style>
  <w:style w:type="paragraph" w:customStyle="1" w:styleId="34">
    <w:name w:val="Normal Indent1"/>
    <w:basedOn w:val="1"/>
    <w:qFormat/>
    <w:uiPriority w:val="99"/>
    <w:pPr>
      <w:ind w:firstLine="420" w:firstLineChars="200"/>
    </w:pPr>
    <w:rPr>
      <w:rFonts w:eastAsia="仿宋"/>
      <w:sz w:val="32"/>
      <w:szCs w:val="32"/>
    </w:rPr>
  </w:style>
  <w:style w:type="paragraph" w:customStyle="1" w:styleId="35">
    <w:name w:val="Normal (Web)1"/>
    <w:basedOn w:val="1"/>
    <w:qFormat/>
    <w:uiPriority w:val="99"/>
    <w:pPr>
      <w:widowControl/>
      <w:jc w:val="left"/>
    </w:pPr>
    <w:rPr>
      <w:rFonts w:ascii="宋体" w:hAnsi="宋体" w:cs="宋体"/>
      <w:kern w:val="0"/>
      <w:sz w:val="24"/>
      <w:szCs w:val="24"/>
    </w:rPr>
  </w:style>
  <w:style w:type="paragraph" w:customStyle="1" w:styleId="36">
    <w:name w:val="p0"/>
    <w:basedOn w:val="1"/>
    <w:qFormat/>
    <w:uiPriority w:val="0"/>
    <w:pPr>
      <w:widowControl/>
    </w:pPr>
    <w:rPr>
      <w:kern w:val="0"/>
    </w:rPr>
  </w:style>
  <w:style w:type="character" w:customStyle="1" w:styleId="37">
    <w:name w:val="NormalCharacter"/>
    <w:link w:val="38"/>
    <w:semiHidden/>
    <w:qFormat/>
    <w:uiPriority w:val="0"/>
    <w:rPr>
      <w:rFonts w:ascii="宋体" w:hAnsi="Courier New" w:eastAsia="宋体" w:cs="Times New Roman"/>
      <w:kern w:val="2"/>
      <w:sz w:val="21"/>
      <w:szCs w:val="21"/>
      <w:lang w:val="en-US" w:eastAsia="zh-CN" w:bidi="ar-SA"/>
    </w:rPr>
  </w:style>
  <w:style w:type="paragraph" w:customStyle="1" w:styleId="38">
    <w:name w:val="UserStyle_0"/>
    <w:basedOn w:val="1"/>
    <w:link w:val="37"/>
    <w:qFormat/>
    <w:uiPriority w:val="0"/>
    <w:pPr>
      <w:jc w:val="both"/>
      <w:textAlignment w:val="baseline"/>
    </w:pPr>
    <w:rPr>
      <w:rFonts w:ascii="宋体" w:hAnsi="Courier New" w:eastAsia="宋体" w:cs="Times New Roman"/>
      <w:kern w:val="2"/>
      <w:sz w:val="21"/>
      <w:szCs w:val="21"/>
      <w:lang w:val="en-US" w:eastAsia="zh-CN" w:bidi="ar-SA"/>
    </w:rPr>
  </w:style>
  <w:style w:type="paragraph" w:customStyle="1" w:styleId="39">
    <w:name w:val="Footer"/>
    <w:basedOn w:val="1"/>
    <w:qFormat/>
    <w:uiPriority w:val="0"/>
    <w:pPr>
      <w:tabs>
        <w:tab w:val="center" w:pos="4153"/>
        <w:tab w:val="right" w:pos="8306"/>
      </w:tabs>
      <w:snapToGrid w:val="0"/>
      <w:jc w:val="left"/>
    </w:pPr>
    <w:rPr>
      <w:sz w:val="18"/>
      <w:szCs w:val="18"/>
    </w:rPr>
  </w:style>
  <w:style w:type="character" w:customStyle="1" w:styleId="40">
    <w:name w:val="font11"/>
    <w:basedOn w:val="24"/>
    <w:qFormat/>
    <w:uiPriority w:val="0"/>
    <w:rPr>
      <w:rFonts w:hint="eastAsia" w:ascii="宋体" w:hAnsi="宋体" w:eastAsia="宋体" w:cs="宋体"/>
      <w:color w:val="000000"/>
      <w:sz w:val="22"/>
      <w:szCs w:val="22"/>
      <w:u w:val="none"/>
    </w:rPr>
  </w:style>
  <w:style w:type="paragraph" w:customStyle="1" w:styleId="41">
    <w:name w:val="Body Text First Indent 2"/>
    <w:basedOn w:val="1"/>
    <w:qFormat/>
    <w:uiPriority w:val="0"/>
    <w:pPr>
      <w:ind w:firstLine="420" w:firstLineChars="200"/>
    </w:pPr>
    <w:rPr>
      <w:rFonts w:ascii="Times New Roman" w:hAnsi="Times New Roman" w:eastAsia="宋体" w:cs="Times New Roman"/>
    </w:rPr>
  </w:style>
  <w:style w:type="character" w:customStyle="1" w:styleId="42">
    <w:name w:val="正文文本_"/>
    <w:basedOn w:val="24"/>
    <w:link w:val="43"/>
    <w:qFormat/>
    <w:uiPriority w:val="0"/>
    <w:rPr>
      <w:sz w:val="32"/>
      <w:szCs w:val="32"/>
      <w:lang w:bidi="ar-SA"/>
    </w:rPr>
  </w:style>
  <w:style w:type="paragraph" w:customStyle="1" w:styleId="43">
    <w:name w:val="正文文本 Char Char"/>
    <w:basedOn w:val="1"/>
    <w:link w:val="42"/>
    <w:qFormat/>
    <w:uiPriority w:val="0"/>
    <w:pPr>
      <w:shd w:val="clear" w:color="auto" w:fill="FFFFFF"/>
      <w:spacing w:before="1080" w:beforeLines="0" w:after="1080" w:afterLines="0" w:line="240" w:lineRule="atLeast"/>
      <w:jc w:val="center"/>
    </w:pPr>
    <w:rPr>
      <w:sz w:val="32"/>
      <w:szCs w:val="32"/>
      <w:lang w:bidi="ar-SA"/>
    </w:rPr>
  </w:style>
  <w:style w:type="paragraph" w:customStyle="1" w:styleId="44">
    <w:name w:val="样式1"/>
    <w:basedOn w:val="1"/>
    <w:link w:val="45"/>
    <w:qFormat/>
    <w:uiPriority w:val="0"/>
    <w:pPr>
      <w:spacing w:line="600" w:lineRule="exact"/>
      <w:ind w:firstLine="643" w:firstLineChars="200"/>
    </w:pPr>
    <w:rPr>
      <w:rFonts w:ascii="仿宋_GB2312" w:hAnsi="等线" w:eastAsia="仿宋_GB2312"/>
      <w:sz w:val="32"/>
      <w:szCs w:val="32"/>
    </w:rPr>
  </w:style>
  <w:style w:type="character" w:customStyle="1" w:styleId="45">
    <w:name w:val="样式1 字符"/>
    <w:link w:val="44"/>
    <w:qFormat/>
    <w:uiPriority w:val="0"/>
    <w:rPr>
      <w:rFonts w:ascii="仿宋_GB2312" w:hAnsi="等线" w:eastAsia="仿宋_GB2312"/>
      <w:sz w:val="32"/>
      <w:szCs w:val="32"/>
    </w:rPr>
  </w:style>
  <w:style w:type="paragraph" w:customStyle="1" w:styleId="46">
    <w:name w:val="Body text|1"/>
    <w:basedOn w:val="1"/>
    <w:qFormat/>
    <w:uiPriority w:val="99"/>
    <w:pPr>
      <w:spacing w:line="444" w:lineRule="auto"/>
      <w:ind w:firstLine="400"/>
    </w:pPr>
    <w:rPr>
      <w:rFonts w:ascii="宋体" w:hAnsi="宋体" w:cs="宋体"/>
      <w:sz w:val="28"/>
      <w:szCs w:val="28"/>
      <w:lang w:val="zh-TW" w:eastAsia="zh-TW"/>
    </w:rPr>
  </w:style>
  <w:style w:type="character" w:customStyle="1" w:styleId="47">
    <w:name w:val="font01"/>
    <w:basedOn w:val="24"/>
    <w:qFormat/>
    <w:uiPriority w:val="0"/>
    <w:rPr>
      <w:rFonts w:hint="eastAsia" w:ascii="黑体" w:hAnsi="宋体" w:eastAsia="黑体" w:cs="黑体"/>
      <w:b/>
      <w:color w:val="000000"/>
      <w:sz w:val="26"/>
      <w:szCs w:val="26"/>
      <w:u w:val="none"/>
    </w:rPr>
  </w:style>
  <w:style w:type="paragraph" w:customStyle="1" w:styleId="48">
    <w:name w:val="Body Text 2"/>
    <w:basedOn w:val="1"/>
    <w:qFormat/>
    <w:uiPriority w:val="0"/>
    <w:pPr>
      <w:spacing w:after="120" w:afterLines="0" w:afterAutospacing="0" w:line="240" w:lineRule="auto"/>
      <w:ind w:firstLine="420" w:firstLineChars="200"/>
    </w:pPr>
    <w:rPr>
      <w:rFonts w:ascii="Times New Roman" w:hAnsi="Times New Roman" w:eastAsia="仿宋_GB2312" w:cs="Times New Roman"/>
      <w:sz w:val="30"/>
    </w:rPr>
  </w:style>
  <w:style w:type="paragraph" w:customStyle="1" w:styleId="49">
    <w:name w:val="纯文本1"/>
    <w:basedOn w:val="1"/>
    <w:qFormat/>
    <w:uiPriority w:val="0"/>
    <w:pPr>
      <w:ind w:firstLine="964" w:firstLineChars="200"/>
    </w:pPr>
    <w:rPr>
      <w:rFonts w:ascii="宋体" w:hAnsi="宋体" w:eastAsia="仿宋" w:cs="Times New Roman"/>
      <w:sz w:val="21"/>
      <w:szCs w:val="24"/>
    </w:rPr>
  </w:style>
  <w:style w:type="paragraph" w:customStyle="1" w:styleId="50">
    <w:name w:val="4"/>
    <w:basedOn w:val="1"/>
    <w:qFormat/>
    <w:uiPriority w:val="0"/>
    <w:pPr>
      <w:shd w:val="clear" w:color="auto" w:fill="FFFFFF"/>
      <w:tabs>
        <w:tab w:val="center" w:pos="4139"/>
        <w:tab w:val="left" w:pos="7545"/>
        <w:tab w:val="right" w:leader="middleDot" w:pos="7740"/>
      </w:tabs>
      <w:spacing w:line="360" w:lineRule="auto"/>
      <w:ind w:left="0" w:right="0" w:firstLine="200" w:firstLineChars="200"/>
    </w:pPr>
    <w:rPr>
      <w:rFonts w:ascii="Times New Roman" w:hAnsi="Times New Roman" w:eastAsia="宋体" w:cs="Times New Roman"/>
      <w:sz w:val="24"/>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36628</Words>
  <Characters>37407</Characters>
  <Lines>0</Lines>
  <Paragraphs>0</Paragraphs>
  <TotalTime>3</TotalTime>
  <ScaleCrop>false</ScaleCrop>
  <LinksUpToDate>false</LinksUpToDate>
  <CharactersWithSpaces>37797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2021-11-07T11:20:00Z</dcterms:created>
  <dc:creator>Administrator</dc:creator>
  <cp:lastModifiedBy>user</cp:lastModifiedBy>
  <cp:lastPrinted>2024-01-12T19:01:00Z</cp:lastPrinted>
  <dcterms:modified xsi:type="dcterms:W3CDTF">2024-01-12T11:03:15Z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AD283BDF3DCE8A67BE5DED641897021F</vt:lpwstr>
  </property>
</Properties>
</file>